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A51" w:rsidRDefault="00AA5A51" w:rsidP="00AA5A51"/>
    <w:p w:rsidR="00AA5A51" w:rsidRDefault="00AA5A51" w:rsidP="00AA5A51">
      <w:pPr>
        <w:autoSpaceDN w:val="0"/>
        <w:spacing w:after="200" w:line="276" w:lineRule="auto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2620BA8" wp14:editId="2665F995">
            <wp:simplePos x="0" y="0"/>
            <wp:positionH relativeFrom="column">
              <wp:posOffset>9525</wp:posOffset>
            </wp:positionH>
            <wp:positionV relativeFrom="paragraph">
              <wp:posOffset>-190500</wp:posOffset>
            </wp:positionV>
            <wp:extent cx="713740" cy="1066165"/>
            <wp:effectExtent l="0" t="0" r="0" b="635"/>
            <wp:wrapNone/>
            <wp:docPr id="4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AA5A51" w:rsidRDefault="00AA5A51" w:rsidP="00AA5A51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”</w:t>
      </w:r>
      <w:proofErr w:type="spellStart"/>
      <w:r>
        <w:rPr>
          <w:rFonts w:ascii="Tahoma" w:eastAsia="Times New Roman" w:hAnsi="Tahoma" w:cs="Arial"/>
          <w:sz w:val="20"/>
          <w:szCs w:val="20"/>
          <w:lang w:eastAsia="ar-SA"/>
        </w:rPr>
        <w:t>Александровска</w:t>
      </w:r>
      <w:proofErr w:type="spellEnd"/>
      <w:r>
        <w:rPr>
          <w:rFonts w:ascii="Tahoma" w:eastAsia="Times New Roman" w:hAnsi="Tahoma" w:cs="Arial"/>
          <w:sz w:val="20"/>
          <w:szCs w:val="20"/>
          <w:lang w:eastAsia="ar-SA"/>
        </w:rPr>
        <w:t>” № 26</w:t>
      </w:r>
    </w:p>
    <w:p w:rsidR="00AA5A51" w:rsidRDefault="00AA5A51" w:rsidP="00AA5A51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AA5A51" w:rsidRDefault="00AA5A51" w:rsidP="00AA5A51">
      <w:pPr>
        <w:suppressAutoHyphens/>
        <w:autoSpaceDN w:val="0"/>
        <w:spacing w:after="0" w:line="240" w:lineRule="auto"/>
        <w:jc w:val="center"/>
        <w:textAlignment w:val="baseline"/>
      </w:pPr>
      <w:hyperlink r:id="rId5" w:history="1"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>
        <w:rPr>
          <w:rFonts w:ascii="Tahoma" w:eastAsia="Times New Roman" w:hAnsi="Tahoma"/>
          <w:sz w:val="20"/>
          <w:szCs w:val="20"/>
          <w:lang w:eastAsia="ar-SA"/>
        </w:rPr>
        <w:t>@</w:t>
      </w:r>
      <w:r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>
        <w:rPr>
          <w:rFonts w:ascii="Tahoma" w:eastAsia="Times New Roman" w:hAnsi="Tahoma"/>
          <w:sz w:val="20"/>
          <w:szCs w:val="20"/>
          <w:lang w:eastAsia="ar-SA"/>
        </w:rPr>
        <w:t>.</w:t>
      </w:r>
      <w:r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AA5A51" w:rsidRDefault="00AA5A51" w:rsidP="00AA5A51">
      <w:pPr>
        <w:suppressAutoHyphens/>
        <w:autoSpaceDN w:val="0"/>
        <w:spacing w:after="0" w:line="240" w:lineRule="auto"/>
        <w:ind w:firstLine="708"/>
        <w:textAlignment w:val="baseline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124A2E5" wp14:editId="6589F5E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3" name="Съединител &quot;права стрелка&quot;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9011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3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CMdLJ9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AA5A51" w:rsidRDefault="00AA5A51" w:rsidP="00AA5A51">
      <w:pPr>
        <w:suppressAutoHyphens/>
        <w:autoSpaceDN w:val="0"/>
        <w:spacing w:after="20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AA5A51" w:rsidRDefault="00AA5A51" w:rsidP="00AA5A51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по т.</w:t>
      </w:r>
      <w:r>
        <w:rPr>
          <w:rFonts w:ascii="Times New Roman" w:hAnsi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/ Протокол № 55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26.03.201</w:t>
      </w:r>
      <w:r>
        <w:rPr>
          <w:rFonts w:ascii="Times New Roman" w:hAnsi="Times New Roman"/>
          <w:b/>
          <w:sz w:val="24"/>
          <w:szCs w:val="24"/>
          <w:lang w:val="en-US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г.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) </w:t>
      </w:r>
    </w:p>
    <w:p w:rsidR="00AA5A51" w:rsidRDefault="00AA5A51" w:rsidP="00AA5A51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A5A51" w:rsidRPr="00990A21" w:rsidRDefault="00AA5A51" w:rsidP="00AA5A51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 </w:t>
      </w:r>
      <w:r w:rsidRPr="0068321D">
        <w:rPr>
          <w:rFonts w:ascii="Times New Roman" w:hAnsi="Times New Roman"/>
          <w:b/>
          <w:bCs/>
          <w:iCs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AA5A51" w:rsidRDefault="00AA5A51" w:rsidP="00AA5A51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AA5A51" w:rsidRDefault="00AA5A51" w:rsidP="00AA5A51">
      <w:pPr>
        <w:spacing w:after="0" w:line="240" w:lineRule="auto"/>
        <w:jc w:val="both"/>
        <w:rPr>
          <w:rStyle w:val="Strong"/>
          <w:rFonts w:ascii="Times New Roman" w:hAnsi="Times New Roman"/>
          <w:b w:val="0"/>
          <w:iCs/>
          <w:sz w:val="24"/>
          <w:szCs w:val="24"/>
        </w:rPr>
      </w:pPr>
      <w:r w:rsidRPr="0068321D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На основание чл. 21, ал. 1, т. 23, </w:t>
      </w:r>
      <w:proofErr w:type="spellStart"/>
      <w:r w:rsidRPr="0068321D">
        <w:rPr>
          <w:rStyle w:val="Strong"/>
          <w:rFonts w:ascii="Times New Roman" w:hAnsi="Times New Roman"/>
          <w:b w:val="0"/>
          <w:iCs/>
          <w:sz w:val="24"/>
          <w:szCs w:val="24"/>
        </w:rPr>
        <w:t>вр</w:t>
      </w:r>
      <w:proofErr w:type="spellEnd"/>
      <w:r w:rsidRPr="0068321D">
        <w:rPr>
          <w:rStyle w:val="Strong"/>
          <w:rFonts w:ascii="Times New Roman" w:hAnsi="Times New Roman"/>
          <w:b w:val="0"/>
          <w:iCs/>
          <w:sz w:val="24"/>
          <w:szCs w:val="24"/>
        </w:rPr>
        <w:t>. с чл.21, ал. 2 от Закона за местното самоуправление и местната администрация</w:t>
      </w:r>
    </w:p>
    <w:p w:rsidR="00AA5A51" w:rsidRPr="0068321D" w:rsidRDefault="00AA5A51" w:rsidP="00AA5A5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AA5A51" w:rsidRDefault="00AA5A51" w:rsidP="00AA5A51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ОБЩИНСКИ СЪВЕТ – БУРГАС РЕШИ:</w:t>
      </w:r>
    </w:p>
    <w:p w:rsidR="00AA5A51" w:rsidRPr="00E16FA9" w:rsidRDefault="00AA5A51" w:rsidP="00AA5A51">
      <w:pPr>
        <w:spacing w:after="0" w:line="240" w:lineRule="auto"/>
        <w:ind w:firstLine="708"/>
        <w:jc w:val="both"/>
        <w:rPr>
          <w:rFonts w:ascii="Times New Roman" w:hAnsi="Times New Roman"/>
          <w:lang w:val="ru-RU" w:eastAsia="bg-BG"/>
        </w:rPr>
      </w:pPr>
      <w:r w:rsidRPr="00E16FA9">
        <w:rPr>
          <w:rFonts w:ascii="Times New Roman" w:eastAsia="Times New Roman" w:hAnsi="Times New Roman"/>
          <w:lang w:eastAsia="bg-BG"/>
        </w:rPr>
        <w:t xml:space="preserve">Приема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както следва: </w:t>
      </w:r>
    </w:p>
    <w:p w:rsidR="00AA5A51" w:rsidRPr="00E16FA9" w:rsidRDefault="00AA5A51" w:rsidP="00AA5A5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lang w:val="ru-RU" w:eastAsia="bg-BG"/>
        </w:rPr>
      </w:pPr>
      <w:r w:rsidRPr="00E16FA9">
        <w:rPr>
          <w:rFonts w:ascii="Times New Roman" w:eastAsia="Times New Roman" w:hAnsi="Times New Roman"/>
          <w:b/>
          <w:lang w:eastAsia="bg-BG"/>
        </w:rPr>
        <w:t>§1.</w:t>
      </w:r>
      <w:r w:rsidRPr="00E16FA9">
        <w:rPr>
          <w:rFonts w:ascii="Times New Roman" w:eastAsia="Times New Roman" w:hAnsi="Times New Roman"/>
          <w:lang w:eastAsia="bg-BG"/>
        </w:rPr>
        <w:t xml:space="preserve"> </w:t>
      </w:r>
      <w:r w:rsidRPr="00E16FA9">
        <w:rPr>
          <w:rFonts w:ascii="Times New Roman" w:eastAsia="Times New Roman" w:hAnsi="Times New Roman"/>
          <w:b/>
          <w:lang w:eastAsia="bg-BG"/>
        </w:rPr>
        <w:t>В Приложение №3, Раздел І, т.2</w:t>
      </w:r>
      <w:r w:rsidRPr="00E16FA9">
        <w:rPr>
          <w:rFonts w:ascii="Times New Roman" w:eastAsia="Times New Roman" w:hAnsi="Times New Roman"/>
          <w:b/>
          <w:lang w:val="ru-RU" w:eastAsia="bg-BG"/>
        </w:rPr>
        <w:t>, се правят следните изменения и допълнения:</w:t>
      </w:r>
    </w:p>
    <w:p w:rsidR="00AA5A51" w:rsidRPr="00E16FA9" w:rsidRDefault="00AA5A51" w:rsidP="00AA5A5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i/>
          <w:lang w:val="ru-RU" w:eastAsia="bg-BG"/>
        </w:rPr>
      </w:pPr>
      <w:r w:rsidRPr="00E16FA9">
        <w:rPr>
          <w:rFonts w:ascii="Times New Roman" w:eastAsia="Times New Roman" w:hAnsi="Times New Roman"/>
          <w:b/>
          <w:lang w:val="ru-RU" w:eastAsia="bg-BG"/>
        </w:rPr>
        <w:t>1.</w:t>
      </w:r>
      <w:r w:rsidRPr="00E16FA9">
        <w:rPr>
          <w:rFonts w:ascii="Times New Roman" w:eastAsia="Times New Roman" w:hAnsi="Times New Roman"/>
          <w:lang w:val="ru-RU" w:eastAsia="bg-BG"/>
        </w:rPr>
        <w:t xml:space="preserve"> От предложение второ се заличава изразът: </w:t>
      </w:r>
      <w:r w:rsidRPr="00E16FA9">
        <w:rPr>
          <w:rFonts w:ascii="Times New Roman" w:eastAsia="Times New Roman" w:hAnsi="Times New Roman"/>
          <w:b/>
          <w:lang w:val="ru-RU" w:eastAsia="bg-BG"/>
        </w:rPr>
        <w:t>«</w:t>
      </w:r>
      <w:r w:rsidRPr="00E16FA9">
        <w:rPr>
          <w:rFonts w:ascii="Times New Roman" w:eastAsia="Times New Roman" w:hAnsi="Times New Roman"/>
          <w:b/>
          <w:i/>
          <w:lang w:val="ru-RU" w:eastAsia="bg-BG"/>
        </w:rPr>
        <w:t xml:space="preserve">и районните центрове около РУМ „Младост”; РУМ </w:t>
      </w:r>
      <w:r w:rsidRPr="00E16FA9">
        <w:rPr>
          <w:rFonts w:ascii="Times New Roman" w:eastAsia="Times New Roman" w:hAnsi="Times New Roman"/>
          <w:b/>
          <w:i/>
          <w:lang w:eastAsia="bg-BG"/>
        </w:rPr>
        <w:t>„</w:t>
      </w:r>
      <w:r w:rsidRPr="00E16FA9">
        <w:rPr>
          <w:rFonts w:ascii="Times New Roman" w:eastAsia="Times New Roman" w:hAnsi="Times New Roman"/>
          <w:b/>
          <w:i/>
          <w:lang w:val="ru-RU" w:eastAsia="bg-BG"/>
        </w:rPr>
        <w:t>Велека</w:t>
      </w:r>
      <w:r w:rsidRPr="00E16FA9">
        <w:rPr>
          <w:rFonts w:ascii="Times New Roman" w:eastAsia="Times New Roman" w:hAnsi="Times New Roman"/>
          <w:b/>
          <w:i/>
          <w:lang w:eastAsia="bg-BG"/>
        </w:rPr>
        <w:t>“</w:t>
      </w:r>
      <w:r w:rsidRPr="00E16FA9">
        <w:rPr>
          <w:rFonts w:ascii="Times New Roman" w:eastAsia="Times New Roman" w:hAnsi="Times New Roman"/>
          <w:b/>
          <w:i/>
          <w:lang w:val="ru-RU" w:eastAsia="bg-BG"/>
        </w:rPr>
        <w:t xml:space="preserve">; РУМ </w:t>
      </w:r>
      <w:r w:rsidRPr="00E16FA9">
        <w:rPr>
          <w:rFonts w:ascii="Times New Roman" w:eastAsia="Times New Roman" w:hAnsi="Times New Roman"/>
          <w:b/>
          <w:i/>
          <w:lang w:eastAsia="bg-BG"/>
        </w:rPr>
        <w:t>„</w:t>
      </w:r>
      <w:r w:rsidRPr="00E16FA9">
        <w:rPr>
          <w:rFonts w:ascii="Times New Roman" w:eastAsia="Times New Roman" w:hAnsi="Times New Roman"/>
          <w:b/>
          <w:i/>
          <w:lang w:val="ru-RU" w:eastAsia="bg-BG"/>
        </w:rPr>
        <w:t>Резвая</w:t>
      </w:r>
      <w:r w:rsidRPr="00E16FA9">
        <w:rPr>
          <w:rFonts w:ascii="Times New Roman" w:eastAsia="Times New Roman" w:hAnsi="Times New Roman"/>
          <w:b/>
          <w:i/>
          <w:lang w:eastAsia="bg-BG"/>
        </w:rPr>
        <w:t>“</w:t>
      </w:r>
      <w:r w:rsidRPr="00E16FA9">
        <w:rPr>
          <w:rFonts w:ascii="Times New Roman" w:eastAsia="Times New Roman" w:hAnsi="Times New Roman"/>
          <w:b/>
          <w:i/>
          <w:lang w:val="ru-RU" w:eastAsia="bg-BG"/>
        </w:rPr>
        <w:t>.»</w:t>
      </w:r>
    </w:p>
    <w:p w:rsidR="00AA5A51" w:rsidRPr="00E16FA9" w:rsidRDefault="00AA5A51" w:rsidP="00AA5A5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bg-BG"/>
        </w:rPr>
      </w:pPr>
      <w:r w:rsidRPr="00E16FA9">
        <w:rPr>
          <w:rFonts w:ascii="Times New Roman" w:eastAsia="Times New Roman" w:hAnsi="Times New Roman"/>
          <w:lang w:eastAsia="bg-BG"/>
        </w:rPr>
        <w:t>и същото придобива следното съдържание:</w:t>
      </w:r>
    </w:p>
    <w:p w:rsidR="00AA5A51" w:rsidRPr="00E16FA9" w:rsidRDefault="00AA5A51" w:rsidP="00AA5A51">
      <w:pPr>
        <w:spacing w:after="0" w:line="240" w:lineRule="auto"/>
        <w:contextualSpacing/>
        <w:jc w:val="both"/>
        <w:rPr>
          <w:rFonts w:ascii="Times New Roman" w:eastAsia="Times New Roman" w:hAnsi="Times New Roman"/>
          <w:i/>
          <w:lang w:val="ru-RU" w:eastAsia="bg-BG"/>
        </w:rPr>
      </w:pPr>
      <w:r w:rsidRPr="00E16FA9">
        <w:rPr>
          <w:rFonts w:ascii="Times New Roman" w:eastAsia="Times New Roman" w:hAnsi="Times New Roman"/>
          <w:lang w:eastAsia="bg-BG"/>
        </w:rPr>
        <w:t xml:space="preserve"> „</w:t>
      </w:r>
      <w:r w:rsidRPr="00E16FA9">
        <w:rPr>
          <w:rFonts w:ascii="Times New Roman" w:eastAsia="Times New Roman" w:hAnsi="Times New Roman"/>
          <w:lang w:val="ru-RU" w:eastAsia="bg-BG"/>
        </w:rPr>
        <w:t xml:space="preserve">І-ва зона: </w:t>
      </w:r>
      <w:r w:rsidRPr="00E16FA9">
        <w:rPr>
          <w:rFonts w:ascii="Times New Roman" w:eastAsia="Times New Roman" w:hAnsi="Times New Roman"/>
          <w:i/>
          <w:lang w:val="ru-RU" w:eastAsia="bg-BG"/>
        </w:rPr>
        <w:t>ул."Св.Св.Кирил и Методий"; ул."Тутракан"; ул."Силистра"; ул."Г.Кирков"; районните паркове; ул."Ал.Константинов"; ул."Хан Аспарух" до пл."Баба Ганка"; ул. „Ал.Велики” до ул. „Хр.Ботев”; ул. „Кл.Охридски” до ул. „Хр.Ботев”; ул. „В.Априлов”; площад „Ат.Сиреков”; ул. „Граф Игнатиев” до ул. „Ил.Макариополски”; ул. „Хан Крум” до ул. „Цар Петър”; районът около х.”България”; ул. „Възраждане” до ул. „Шипка”; ул. „Антим І” до ул. „Митрополит Симеон”; ул. „Райна княгиня” до ул. „Митрополит Симеон”; ул. „Славянска” до ул. „Митрополит Симеон”; ул. „Морска” до ул. „Софроний Врачански”; ул. „Оборище” до ул. „П.Яворов”</w:t>
      </w:r>
      <w:r w:rsidRPr="00E16FA9">
        <w:rPr>
          <w:rFonts w:ascii="Times New Roman" w:eastAsia="Times New Roman" w:hAnsi="Times New Roman"/>
          <w:i/>
          <w:lang w:eastAsia="bg-BG"/>
        </w:rPr>
        <w:t xml:space="preserve"> и в района на УМБАЛ</w:t>
      </w:r>
      <w:r w:rsidRPr="00E16FA9">
        <w:rPr>
          <w:rFonts w:ascii="Times New Roman" w:eastAsia="Times New Roman" w:hAnsi="Times New Roman"/>
          <w:i/>
          <w:lang w:val="ru-RU" w:eastAsia="bg-BG"/>
        </w:rPr>
        <w:t>.»</w:t>
      </w:r>
    </w:p>
    <w:p w:rsidR="00AA5A51" w:rsidRPr="00E16FA9" w:rsidRDefault="00AA5A51" w:rsidP="00AA5A5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lang w:val="ru-RU" w:eastAsia="bg-BG"/>
        </w:rPr>
      </w:pPr>
      <w:r w:rsidRPr="00E16FA9">
        <w:rPr>
          <w:rFonts w:ascii="Times New Roman" w:eastAsia="Times New Roman" w:hAnsi="Times New Roman"/>
          <w:b/>
          <w:lang w:val="ru-RU" w:eastAsia="bg-BG"/>
        </w:rPr>
        <w:t>2.</w:t>
      </w:r>
      <w:r w:rsidRPr="00E16FA9">
        <w:rPr>
          <w:rFonts w:ascii="Times New Roman" w:eastAsia="Times New Roman" w:hAnsi="Times New Roman"/>
          <w:lang w:val="ru-RU" w:eastAsia="bg-BG"/>
        </w:rPr>
        <w:t xml:space="preserve"> В предложение трето след израза: «квартал Крайморие» се добавя изразът: </w:t>
      </w:r>
      <w:r w:rsidRPr="00E16FA9">
        <w:rPr>
          <w:rFonts w:ascii="Times New Roman" w:eastAsia="Times New Roman" w:hAnsi="Times New Roman"/>
          <w:b/>
          <w:i/>
          <w:lang w:val="ru-RU" w:eastAsia="bg-BG"/>
        </w:rPr>
        <w:t xml:space="preserve">и районните центрове около РУМ „Младост”; РУМ </w:t>
      </w:r>
      <w:r w:rsidRPr="00E16FA9">
        <w:rPr>
          <w:rFonts w:ascii="Times New Roman" w:eastAsia="Times New Roman" w:hAnsi="Times New Roman"/>
          <w:b/>
          <w:i/>
          <w:lang w:eastAsia="bg-BG"/>
        </w:rPr>
        <w:t>„</w:t>
      </w:r>
      <w:r w:rsidRPr="00E16FA9">
        <w:rPr>
          <w:rFonts w:ascii="Times New Roman" w:eastAsia="Times New Roman" w:hAnsi="Times New Roman"/>
          <w:b/>
          <w:i/>
          <w:lang w:val="ru-RU" w:eastAsia="bg-BG"/>
        </w:rPr>
        <w:t>Велека</w:t>
      </w:r>
      <w:r w:rsidRPr="00E16FA9">
        <w:rPr>
          <w:rFonts w:ascii="Times New Roman" w:eastAsia="Times New Roman" w:hAnsi="Times New Roman"/>
          <w:b/>
          <w:i/>
          <w:lang w:eastAsia="bg-BG"/>
        </w:rPr>
        <w:t>“</w:t>
      </w:r>
      <w:r w:rsidRPr="00E16FA9">
        <w:rPr>
          <w:rFonts w:ascii="Times New Roman" w:eastAsia="Times New Roman" w:hAnsi="Times New Roman"/>
          <w:b/>
          <w:i/>
          <w:lang w:val="ru-RU" w:eastAsia="bg-BG"/>
        </w:rPr>
        <w:t xml:space="preserve">; РУМ </w:t>
      </w:r>
      <w:r w:rsidRPr="00E16FA9">
        <w:rPr>
          <w:rFonts w:ascii="Times New Roman" w:eastAsia="Times New Roman" w:hAnsi="Times New Roman"/>
          <w:b/>
          <w:i/>
          <w:lang w:eastAsia="bg-BG"/>
        </w:rPr>
        <w:t>„</w:t>
      </w:r>
      <w:r w:rsidRPr="00E16FA9">
        <w:rPr>
          <w:rFonts w:ascii="Times New Roman" w:eastAsia="Times New Roman" w:hAnsi="Times New Roman"/>
          <w:b/>
          <w:i/>
          <w:lang w:val="ru-RU" w:eastAsia="bg-BG"/>
        </w:rPr>
        <w:t>Резвая</w:t>
      </w:r>
      <w:r w:rsidRPr="00E16FA9">
        <w:rPr>
          <w:rFonts w:ascii="Times New Roman" w:eastAsia="Times New Roman" w:hAnsi="Times New Roman"/>
          <w:b/>
          <w:i/>
          <w:lang w:eastAsia="bg-BG"/>
        </w:rPr>
        <w:t>“</w:t>
      </w:r>
      <w:r w:rsidRPr="00E16FA9">
        <w:rPr>
          <w:rFonts w:ascii="Times New Roman" w:eastAsia="Times New Roman" w:hAnsi="Times New Roman"/>
          <w:b/>
          <w:i/>
          <w:lang w:val="ru-RU" w:eastAsia="bg-BG"/>
        </w:rPr>
        <w:t>.»</w:t>
      </w:r>
    </w:p>
    <w:p w:rsidR="00AA5A51" w:rsidRPr="00E16FA9" w:rsidRDefault="00AA5A51" w:rsidP="00AA5A5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lang w:eastAsia="bg-BG"/>
        </w:rPr>
      </w:pPr>
      <w:r w:rsidRPr="00E16FA9">
        <w:rPr>
          <w:rFonts w:ascii="Times New Roman" w:eastAsia="Times New Roman" w:hAnsi="Times New Roman"/>
          <w:b/>
          <w:lang w:val="ru-RU" w:eastAsia="bg-BG"/>
        </w:rPr>
        <w:t>§2.</w:t>
      </w:r>
      <w:r w:rsidRPr="00E16FA9">
        <w:rPr>
          <w:rFonts w:ascii="Times New Roman" w:eastAsia="Times New Roman" w:hAnsi="Times New Roman"/>
          <w:lang w:val="ru-RU" w:eastAsia="bg-BG"/>
        </w:rPr>
        <w:t xml:space="preserve"> </w:t>
      </w:r>
      <w:r w:rsidRPr="00E16FA9">
        <w:rPr>
          <w:rFonts w:ascii="Times New Roman" w:eastAsia="Times New Roman" w:hAnsi="Times New Roman"/>
          <w:b/>
          <w:lang w:eastAsia="bg-BG"/>
        </w:rPr>
        <w:t xml:space="preserve">В Приложение №3, Раздел IV, т 1. Услуги, предоставяни от Дирекция ГРН се правят следните изменения и допълнения: </w:t>
      </w:r>
    </w:p>
    <w:p w:rsidR="00AA5A51" w:rsidRPr="00E16FA9" w:rsidRDefault="00AA5A51" w:rsidP="00AA5A5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6FA9">
        <w:rPr>
          <w:rFonts w:ascii="Times New Roman" w:hAnsi="Times New Roman"/>
        </w:rPr>
        <w:t xml:space="preserve">1. Заличава т.1.14 “Издаване на удостоверение за настоящ адрес за първи път в размер на 3,00 лева </w:t>
      </w:r>
    </w:p>
    <w:p w:rsidR="00AA5A51" w:rsidRPr="00E16FA9" w:rsidRDefault="00AA5A51" w:rsidP="00AA5A5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6FA9">
        <w:rPr>
          <w:rFonts w:ascii="Times New Roman" w:hAnsi="Times New Roman"/>
        </w:rPr>
        <w:t>2. Заличава т.1.15. Издаване на удостоверение за постоянен адрес за първи път в размер на 3,00 лева.“</w:t>
      </w:r>
    </w:p>
    <w:p w:rsidR="00AA5A51" w:rsidRPr="00E16FA9" w:rsidRDefault="00AA5A51" w:rsidP="00AA5A5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bg-BG"/>
        </w:rPr>
      </w:pPr>
      <w:r w:rsidRPr="00E16FA9">
        <w:rPr>
          <w:rFonts w:ascii="Times New Roman" w:eastAsia="Times New Roman" w:hAnsi="Times New Roman"/>
          <w:lang w:eastAsia="bg-BG"/>
        </w:rPr>
        <w:t>3. В т.1.28 заличава от израза цифрите 1.29.</w:t>
      </w:r>
    </w:p>
    <w:p w:rsidR="00AA5A51" w:rsidRPr="00E16FA9" w:rsidRDefault="00AA5A51" w:rsidP="00AA5A5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6FA9">
        <w:rPr>
          <w:rFonts w:ascii="Times New Roman" w:eastAsia="Times New Roman" w:hAnsi="Times New Roman"/>
          <w:lang w:eastAsia="bg-BG"/>
        </w:rPr>
        <w:t>4. Създава т.1.29. със следното съдържание: „</w:t>
      </w:r>
      <w:r w:rsidRPr="00E16FA9">
        <w:rPr>
          <w:rFonts w:ascii="Times New Roman" w:hAnsi="Times New Roman"/>
        </w:rPr>
        <w:t>Издаване на препис- извлечение от акт за сключен граждански брак, размер на таксата в лева – 5,00.“</w:t>
      </w:r>
    </w:p>
    <w:p w:rsidR="00AA5A51" w:rsidRPr="00E16FA9" w:rsidRDefault="00AA5A51" w:rsidP="00AA5A5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6FA9">
        <w:rPr>
          <w:rFonts w:ascii="Times New Roman" w:hAnsi="Times New Roman"/>
        </w:rPr>
        <w:t>5. Създава нова т. 1. 32., със следното съдържание: „Издаване на многоезично стандартно удостоверение – улеснение на превода, размер на таксата в лева – 5,00.</w:t>
      </w:r>
    </w:p>
    <w:p w:rsidR="00AA5A51" w:rsidRDefault="00AA5A51" w:rsidP="00AA5A51">
      <w:pPr>
        <w:suppressAutoHyphens/>
        <w:autoSpaceDN w:val="0"/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</w:t>
      </w:r>
    </w:p>
    <w:p w:rsidR="00AA5A51" w:rsidRDefault="00AA5A51" w:rsidP="00AA5A51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Решението е прието на заседание на общинския съвет, проведено на 26.03.201</w:t>
      </w:r>
      <w:r>
        <w:rPr>
          <w:rFonts w:ascii="Times New Roman" w:hAnsi="Times New Roman"/>
          <w:b/>
          <w:sz w:val="24"/>
          <w:szCs w:val="24"/>
          <w:lang w:val="en-US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г., Протокол № 55, т. </w:t>
      </w:r>
      <w:r>
        <w:rPr>
          <w:rFonts w:ascii="Times New Roman" w:hAnsi="Times New Roman"/>
          <w:b/>
          <w:sz w:val="24"/>
          <w:szCs w:val="24"/>
          <w:lang w:val="en-US"/>
        </w:rPr>
        <w:t>2 (</w:t>
      </w:r>
      <w:r>
        <w:rPr>
          <w:rFonts w:ascii="Times New Roman" w:hAnsi="Times New Roman"/>
          <w:b/>
          <w:sz w:val="24"/>
          <w:szCs w:val="24"/>
        </w:rPr>
        <w:t>вх. № 08-00-</w:t>
      </w:r>
      <w:r w:rsidRPr="0068321D">
        <w:rPr>
          <w:rFonts w:ascii="Times New Roman" w:hAnsi="Times New Roman"/>
          <w:b/>
          <w:sz w:val="24"/>
          <w:szCs w:val="24"/>
        </w:rPr>
        <w:t>8376)</w:t>
      </w:r>
      <w:r>
        <w:rPr>
          <w:rFonts w:ascii="Times New Roman" w:hAnsi="Times New Roman"/>
          <w:b/>
          <w:sz w:val="24"/>
          <w:szCs w:val="24"/>
        </w:rPr>
        <w:t xml:space="preserve"> от дневния ред, и е подпечатано с официалния печат на общинския съвет.</w:t>
      </w:r>
    </w:p>
    <w:p w:rsidR="00AA5A51" w:rsidRDefault="00AA5A51" w:rsidP="00AA5A51">
      <w:pPr>
        <w:suppressAutoHyphens/>
        <w:autoSpaceDN w:val="0"/>
        <w:spacing w:after="200" w:line="240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 на Общински съвет – Бургас: ……………..</w:t>
      </w:r>
    </w:p>
    <w:p w:rsidR="00275BE4" w:rsidRDefault="00275BE4">
      <w:bookmarkStart w:id="0" w:name="_GoBack"/>
      <w:bookmarkEnd w:id="0"/>
    </w:p>
    <w:sectPr w:rsidR="00275B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51"/>
    <w:rsid w:val="00275BE4"/>
    <w:rsid w:val="00AA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9D5601-78B7-42F8-99FD-5E66A8DE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51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5A5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A5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rgascouncil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2019-04-01T13:25:00Z</dcterms:created>
  <dcterms:modified xsi:type="dcterms:W3CDTF">2019-04-01T13:26:00Z</dcterms:modified>
</cp:coreProperties>
</file>