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26A" w:rsidRPr="00D6326A" w:rsidRDefault="00D6326A" w:rsidP="00D6326A">
      <w:pPr>
        <w:keepNext/>
        <w:spacing w:after="0" w:line="240" w:lineRule="auto"/>
        <w:jc w:val="center"/>
        <w:outlineLvl w:val="0"/>
        <w:rPr>
          <w:rFonts w:ascii="Tahoma" w:eastAsia="Times New Roman" w:hAnsi="Tahoma" w:cs="Tunga"/>
          <w:b/>
          <w:spacing w:val="100"/>
          <w:sz w:val="36"/>
          <w:szCs w:val="36"/>
          <w:lang w:eastAsia="bg-BG"/>
        </w:rPr>
      </w:pPr>
      <w:r w:rsidRPr="00D6326A">
        <w:rPr>
          <w:rFonts w:ascii="Times New Roman" w:eastAsia="Times New Roman" w:hAnsi="Times New Roman" w:cs="Times New Roman"/>
          <w:noProof/>
          <w:sz w:val="24"/>
          <w:szCs w:val="24"/>
          <w:lang w:eastAsia="bg-BG"/>
        </w:rPr>
        <w:drawing>
          <wp:anchor distT="0" distB="0" distL="114300" distR="114300" simplePos="0" relativeHeight="251660288" behindDoc="0" locked="0" layoutInCell="1" allowOverlap="1">
            <wp:simplePos x="0" y="0"/>
            <wp:positionH relativeFrom="column">
              <wp:posOffset>-342900</wp:posOffset>
            </wp:positionH>
            <wp:positionV relativeFrom="paragraph">
              <wp:posOffset>-9525</wp:posOffset>
            </wp:positionV>
            <wp:extent cx="714375" cy="1066800"/>
            <wp:effectExtent l="0" t="0" r="9525" b="0"/>
            <wp:wrapNone/>
            <wp:docPr id="3" name="Picture 3" descr="Description: Description: Description: Description: 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G_1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326A">
        <w:rPr>
          <w:rFonts w:ascii="Times New Roman" w:eastAsia="Times New Roman" w:hAnsi="Times New Roman" w:cs="Times New Roman"/>
          <w:noProof/>
          <w:sz w:val="24"/>
          <w:szCs w:val="24"/>
          <w:lang w:eastAsia="bg-BG"/>
        </w:rPr>
        <w:drawing>
          <wp:anchor distT="0" distB="0" distL="114300" distR="114300" simplePos="0" relativeHeight="251661312" behindDoc="0" locked="0" layoutInCell="1" allowOverlap="1">
            <wp:simplePos x="0" y="0"/>
            <wp:positionH relativeFrom="column">
              <wp:posOffset>5124450</wp:posOffset>
            </wp:positionH>
            <wp:positionV relativeFrom="paragraph">
              <wp:posOffset>28575</wp:posOffset>
            </wp:positionV>
            <wp:extent cx="933450" cy="428625"/>
            <wp:effectExtent l="0" t="0" r="0" b="9525"/>
            <wp:wrapNone/>
            <wp:docPr id="2" name="Picture 2" descr="Description: Description: Description: Description: 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ISO_9001-14001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326A">
        <w:rPr>
          <w:rFonts w:ascii="Tahoma" w:eastAsia="Times New Roman" w:hAnsi="Tahoma" w:cs="Tunga"/>
          <w:b/>
          <w:spacing w:val="100"/>
          <w:sz w:val="36"/>
          <w:szCs w:val="36"/>
          <w:lang w:eastAsia="bg-BG"/>
        </w:rPr>
        <w:t>ОБЩИНА БУРГАС</w:t>
      </w:r>
    </w:p>
    <w:p w:rsidR="00D6326A" w:rsidRPr="00D6326A" w:rsidRDefault="00D6326A" w:rsidP="00D6326A">
      <w:pPr>
        <w:spacing w:after="0" w:line="240" w:lineRule="auto"/>
        <w:jc w:val="center"/>
        <w:rPr>
          <w:rFonts w:ascii="Tahoma" w:eastAsia="Times New Roman" w:hAnsi="Tahoma" w:cs="Arial"/>
          <w:sz w:val="20"/>
          <w:szCs w:val="20"/>
          <w:lang w:eastAsia="bg-BG"/>
        </w:rPr>
      </w:pPr>
      <w:r w:rsidRPr="00D6326A">
        <w:rPr>
          <w:rFonts w:ascii="Tahoma" w:eastAsia="Times New Roman" w:hAnsi="Tahoma" w:cs="Arial"/>
          <w:sz w:val="20"/>
          <w:szCs w:val="20"/>
          <w:lang w:eastAsia="bg-BG"/>
        </w:rPr>
        <w:t xml:space="preserve">8000 Бургас, </w:t>
      </w:r>
      <w:proofErr w:type="spellStart"/>
      <w:r w:rsidRPr="00D6326A">
        <w:rPr>
          <w:rFonts w:ascii="Tahoma" w:eastAsia="Times New Roman" w:hAnsi="Tahoma" w:cs="Arial"/>
          <w:sz w:val="20"/>
          <w:szCs w:val="20"/>
          <w:lang w:eastAsia="bg-BG"/>
        </w:rPr>
        <w:t>ул</w:t>
      </w:r>
      <w:proofErr w:type="spellEnd"/>
      <w:r w:rsidRPr="00D6326A">
        <w:rPr>
          <w:rFonts w:ascii="Tahoma" w:eastAsia="Times New Roman" w:hAnsi="Tahoma" w:cs="Arial"/>
          <w:sz w:val="20"/>
          <w:szCs w:val="20"/>
          <w:lang w:eastAsia="bg-BG"/>
        </w:rPr>
        <w:t>.”Александровска” № 26</w:t>
      </w:r>
    </w:p>
    <w:p w:rsidR="00D6326A" w:rsidRPr="00D6326A" w:rsidRDefault="00D6326A" w:rsidP="00D6326A">
      <w:pPr>
        <w:spacing w:after="0" w:line="240" w:lineRule="auto"/>
        <w:jc w:val="center"/>
        <w:rPr>
          <w:rFonts w:ascii="Tahoma" w:eastAsia="Times New Roman" w:hAnsi="Tahoma" w:cs="Arial"/>
          <w:sz w:val="20"/>
          <w:szCs w:val="20"/>
          <w:lang w:eastAsia="bg-BG"/>
        </w:rPr>
      </w:pPr>
      <w:r w:rsidRPr="00D6326A">
        <w:rPr>
          <w:rFonts w:ascii="Tahoma" w:eastAsia="Times New Roman" w:hAnsi="Tahoma" w:cs="Arial"/>
          <w:sz w:val="20"/>
          <w:szCs w:val="20"/>
          <w:lang w:eastAsia="bg-BG"/>
        </w:rPr>
        <w:t>тел.</w:t>
      </w:r>
      <w:r w:rsidRPr="00D6326A">
        <w:rPr>
          <w:rFonts w:ascii="Tahoma" w:eastAsia="Times New Roman" w:hAnsi="Tahoma" w:cs="Arial"/>
          <w:sz w:val="20"/>
          <w:szCs w:val="20"/>
          <w:lang w:val="ru-RU" w:eastAsia="bg-BG"/>
        </w:rPr>
        <w:t xml:space="preserve"> </w:t>
      </w:r>
      <w:r w:rsidRPr="00D6326A">
        <w:rPr>
          <w:rFonts w:ascii="Tahoma" w:eastAsia="Times New Roman" w:hAnsi="Tahoma" w:cs="Arial"/>
          <w:sz w:val="20"/>
          <w:szCs w:val="20"/>
          <w:lang w:eastAsia="bg-BG"/>
        </w:rPr>
        <w:t>централа: 056/ 84 09 15-19; факс: 056/ 84 13 14</w:t>
      </w:r>
    </w:p>
    <w:p w:rsidR="00D6326A" w:rsidRPr="00D6326A" w:rsidRDefault="005D7CD3" w:rsidP="00D6326A">
      <w:pPr>
        <w:spacing w:after="0" w:line="240" w:lineRule="auto"/>
        <w:jc w:val="center"/>
        <w:rPr>
          <w:rFonts w:ascii="Tahoma" w:eastAsia="Times New Roman" w:hAnsi="Tahoma" w:cs="Times New Roman"/>
          <w:sz w:val="20"/>
          <w:szCs w:val="20"/>
          <w:lang w:eastAsia="bg-BG"/>
        </w:rPr>
      </w:pPr>
      <w:hyperlink r:id="rId7" w:history="1">
        <w:r w:rsidR="00D6326A" w:rsidRPr="00D6326A">
          <w:rPr>
            <w:rFonts w:ascii="Tahoma" w:eastAsia="Times New Roman" w:hAnsi="Tahoma" w:cs="Times New Roman"/>
            <w:color w:val="666666"/>
            <w:sz w:val="20"/>
            <w:szCs w:val="20"/>
            <w:lang w:val="pt-BR" w:eastAsia="bg-BG"/>
          </w:rPr>
          <w:t>www</w:t>
        </w:r>
        <w:r w:rsidR="00D6326A" w:rsidRPr="00D6326A">
          <w:rPr>
            <w:rFonts w:ascii="Tahoma" w:eastAsia="Times New Roman" w:hAnsi="Tahoma" w:cs="Times New Roman"/>
            <w:color w:val="666666"/>
            <w:sz w:val="20"/>
            <w:szCs w:val="20"/>
            <w:lang w:eastAsia="bg-BG"/>
          </w:rPr>
          <w:t>.</w:t>
        </w:r>
        <w:r w:rsidR="00D6326A" w:rsidRPr="00D6326A">
          <w:rPr>
            <w:rFonts w:ascii="Tahoma" w:eastAsia="Times New Roman" w:hAnsi="Tahoma" w:cs="Times New Roman"/>
            <w:color w:val="666666"/>
            <w:sz w:val="20"/>
            <w:szCs w:val="20"/>
            <w:lang w:val="pt-BR" w:eastAsia="bg-BG"/>
          </w:rPr>
          <w:t>burgas</w:t>
        </w:r>
        <w:r w:rsidR="00D6326A" w:rsidRPr="00D6326A">
          <w:rPr>
            <w:rFonts w:ascii="Tahoma" w:eastAsia="Times New Roman" w:hAnsi="Tahoma" w:cs="Times New Roman"/>
            <w:color w:val="666666"/>
            <w:sz w:val="20"/>
            <w:szCs w:val="20"/>
            <w:lang w:eastAsia="bg-BG"/>
          </w:rPr>
          <w:t>.</w:t>
        </w:r>
        <w:r w:rsidR="00D6326A" w:rsidRPr="00D6326A">
          <w:rPr>
            <w:rFonts w:ascii="Tahoma" w:eastAsia="Times New Roman" w:hAnsi="Tahoma" w:cs="Times New Roman"/>
            <w:color w:val="666666"/>
            <w:sz w:val="20"/>
            <w:szCs w:val="20"/>
            <w:lang w:val="pt-BR" w:eastAsia="bg-BG"/>
          </w:rPr>
          <w:t>bg</w:t>
        </w:r>
      </w:hyperlink>
      <w:r w:rsidR="00D6326A" w:rsidRPr="00D6326A">
        <w:rPr>
          <w:rFonts w:ascii="Tahoma" w:eastAsia="Times New Roman" w:hAnsi="Tahoma" w:cs="Times New Roman"/>
          <w:sz w:val="20"/>
          <w:szCs w:val="20"/>
          <w:lang w:val="ru-RU" w:eastAsia="bg-BG"/>
        </w:rPr>
        <w:t xml:space="preserve">; </w:t>
      </w:r>
      <w:r w:rsidR="00D6326A" w:rsidRPr="00D6326A">
        <w:rPr>
          <w:rFonts w:ascii="Tahoma" w:eastAsia="Times New Roman" w:hAnsi="Tahoma" w:cs="Times New Roman"/>
          <w:sz w:val="20"/>
          <w:szCs w:val="20"/>
          <w:lang w:eastAsia="bg-BG"/>
        </w:rPr>
        <w:t xml:space="preserve">електронна поща: </w:t>
      </w:r>
      <w:r w:rsidR="00D6326A" w:rsidRPr="00D6326A">
        <w:rPr>
          <w:rFonts w:ascii="Tahoma" w:eastAsia="Times New Roman" w:hAnsi="Tahoma" w:cs="Times New Roman"/>
          <w:sz w:val="20"/>
          <w:szCs w:val="20"/>
          <w:lang w:val="pt-BR" w:eastAsia="bg-BG"/>
        </w:rPr>
        <w:t>obs</w:t>
      </w:r>
      <w:r w:rsidR="00D6326A" w:rsidRPr="00D6326A">
        <w:rPr>
          <w:rFonts w:ascii="Tahoma" w:eastAsia="Times New Roman" w:hAnsi="Tahoma" w:cs="Times New Roman"/>
          <w:sz w:val="20"/>
          <w:szCs w:val="20"/>
          <w:lang w:val="en-US" w:eastAsia="bg-BG"/>
        </w:rPr>
        <w:t>h</w:t>
      </w:r>
      <w:r w:rsidR="00D6326A" w:rsidRPr="00D6326A">
        <w:rPr>
          <w:rFonts w:ascii="Tahoma" w:eastAsia="Times New Roman" w:hAnsi="Tahoma" w:cs="Times New Roman"/>
          <w:sz w:val="20"/>
          <w:szCs w:val="20"/>
          <w:lang w:val="pt-BR" w:eastAsia="bg-BG"/>
        </w:rPr>
        <w:t>tina</w:t>
      </w:r>
      <w:r w:rsidR="00D6326A" w:rsidRPr="00D6326A">
        <w:rPr>
          <w:rFonts w:ascii="Tahoma" w:eastAsia="Times New Roman" w:hAnsi="Tahoma" w:cs="Times New Roman"/>
          <w:sz w:val="20"/>
          <w:szCs w:val="20"/>
          <w:lang w:eastAsia="bg-BG"/>
        </w:rPr>
        <w:t>@</w:t>
      </w:r>
      <w:r w:rsidR="00D6326A" w:rsidRPr="00D6326A">
        <w:rPr>
          <w:rFonts w:ascii="Tahoma" w:eastAsia="Times New Roman" w:hAnsi="Tahoma" w:cs="Times New Roman"/>
          <w:sz w:val="20"/>
          <w:szCs w:val="20"/>
          <w:lang w:val="pt-BR" w:eastAsia="bg-BG"/>
        </w:rPr>
        <w:t>burgas</w:t>
      </w:r>
      <w:r w:rsidR="00D6326A" w:rsidRPr="00D6326A">
        <w:rPr>
          <w:rFonts w:ascii="Tahoma" w:eastAsia="Times New Roman" w:hAnsi="Tahoma" w:cs="Times New Roman"/>
          <w:sz w:val="20"/>
          <w:szCs w:val="20"/>
          <w:lang w:eastAsia="bg-BG"/>
        </w:rPr>
        <w:t>.</w:t>
      </w:r>
      <w:r w:rsidR="00D6326A" w:rsidRPr="00D6326A">
        <w:rPr>
          <w:rFonts w:ascii="Tahoma" w:eastAsia="Times New Roman" w:hAnsi="Tahoma" w:cs="Times New Roman"/>
          <w:sz w:val="20"/>
          <w:szCs w:val="20"/>
          <w:lang w:val="pt-BR" w:eastAsia="bg-BG"/>
        </w:rPr>
        <w:t>bg</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noProof/>
          <w:sz w:val="24"/>
          <w:szCs w:val="24"/>
          <w:lang w:eastAsia="bg-BG"/>
        </w:rPr>
        <mc:AlternateContent>
          <mc:Choice Requires="wps">
            <w:drawing>
              <wp:anchor distT="4294967295" distB="4294967295" distL="114300" distR="114300" simplePos="0" relativeHeight="251659264" behindDoc="0" locked="0" layoutInCell="1" allowOverlap="1">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CD3AD"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HZ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"/>
            </w:pict>
          </mc:Fallback>
        </mc:AlternateContent>
      </w:r>
    </w:p>
    <w:p w:rsidR="00D6326A" w:rsidRPr="00D6326A" w:rsidRDefault="00D6326A" w:rsidP="00D6326A">
      <w:pPr>
        <w:spacing w:after="0" w:line="240" w:lineRule="auto"/>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ab/>
      </w:r>
      <w:r w:rsidRPr="00D6326A">
        <w:rPr>
          <w:rFonts w:ascii="Times New Roman" w:eastAsia="Times New Roman" w:hAnsi="Times New Roman" w:cs="Times New Roman"/>
          <w:sz w:val="24"/>
          <w:szCs w:val="24"/>
          <w:lang w:eastAsia="bg-BG"/>
        </w:rPr>
        <w:tab/>
      </w:r>
    </w:p>
    <w:p w:rsidR="00D6326A" w:rsidRPr="00D6326A" w:rsidRDefault="00D6326A" w:rsidP="00D6326A">
      <w:pPr>
        <w:spacing w:after="0" w:line="240" w:lineRule="auto"/>
        <w:rPr>
          <w:rFonts w:ascii="Times New Roman" w:eastAsia="Times New Roman" w:hAnsi="Times New Roman" w:cs="Times New Roman"/>
          <w:sz w:val="24"/>
          <w:szCs w:val="24"/>
          <w:lang w:eastAsia="bg-BG"/>
        </w:rPr>
      </w:pPr>
    </w:p>
    <w:p w:rsidR="00D6326A" w:rsidRPr="00D6326A" w:rsidRDefault="00D6326A" w:rsidP="00D6326A">
      <w:pPr>
        <w:spacing w:after="0" w:line="240" w:lineRule="auto"/>
        <w:rPr>
          <w:rFonts w:ascii="Times New Roman" w:eastAsia="Times New Roman" w:hAnsi="Times New Roman" w:cs="Times New Roman"/>
          <w:sz w:val="24"/>
          <w:szCs w:val="24"/>
          <w:lang w:eastAsia="bg-BG"/>
        </w:rPr>
      </w:pPr>
    </w:p>
    <w:p w:rsidR="00D6326A" w:rsidRPr="00D6326A" w:rsidRDefault="00D6326A" w:rsidP="00D6326A">
      <w:pPr>
        <w:spacing w:after="0" w:line="240" w:lineRule="auto"/>
        <w:rPr>
          <w:rFonts w:ascii="Times New Roman" w:eastAsia="Times New Roman" w:hAnsi="Times New Roman" w:cs="Times New Roman"/>
          <w:sz w:val="24"/>
          <w:szCs w:val="24"/>
          <w:lang w:eastAsia="bg-BG"/>
        </w:rPr>
      </w:pPr>
    </w:p>
    <w:p w:rsidR="00D6326A" w:rsidRPr="00D6326A" w:rsidRDefault="00D6326A" w:rsidP="00D6326A">
      <w:pPr>
        <w:keepNext/>
        <w:spacing w:after="0" w:line="240" w:lineRule="auto"/>
        <w:jc w:val="both"/>
        <w:outlineLvl w:val="1"/>
        <w:rPr>
          <w:rFonts w:ascii="Times New Roman" w:eastAsia="Times New Roman" w:hAnsi="Times New Roman" w:cs="Times New Roman"/>
          <w:b/>
          <w:sz w:val="28"/>
          <w:szCs w:val="20"/>
          <w:lang w:eastAsia="bg-BG"/>
        </w:rPr>
      </w:pPr>
      <w:r w:rsidRPr="00D6326A">
        <w:rPr>
          <w:rFonts w:ascii="Times New Roman" w:eastAsia="Times New Roman" w:hAnsi="Times New Roman" w:cs="Times New Roman"/>
          <w:b/>
          <w:sz w:val="28"/>
          <w:szCs w:val="20"/>
          <w:lang w:eastAsia="bg-BG"/>
        </w:rPr>
        <w:t>ДО</w:t>
      </w:r>
    </w:p>
    <w:p w:rsidR="00D6326A" w:rsidRPr="00D6326A" w:rsidRDefault="00D6326A" w:rsidP="00D6326A">
      <w:pPr>
        <w:spacing w:after="0" w:line="240" w:lineRule="auto"/>
        <w:jc w:val="both"/>
        <w:rPr>
          <w:rFonts w:ascii="Times New Roman" w:eastAsia="Times New Roman" w:hAnsi="Times New Roman" w:cs="Times New Roman"/>
          <w:b/>
          <w:sz w:val="28"/>
          <w:szCs w:val="24"/>
          <w:lang w:eastAsia="bg-BG"/>
        </w:rPr>
      </w:pPr>
      <w:r w:rsidRPr="00D6326A">
        <w:rPr>
          <w:rFonts w:ascii="Times New Roman" w:eastAsia="Times New Roman" w:hAnsi="Times New Roman" w:cs="Times New Roman"/>
          <w:b/>
          <w:sz w:val="28"/>
          <w:szCs w:val="24"/>
          <w:lang w:eastAsia="bg-BG"/>
        </w:rPr>
        <w:t>ОБЩИНСКИ СЪВЕТ</w:t>
      </w:r>
    </w:p>
    <w:p w:rsidR="00D6326A" w:rsidRPr="00D6326A" w:rsidRDefault="00D6326A" w:rsidP="00D6326A">
      <w:pPr>
        <w:spacing w:after="0" w:line="240" w:lineRule="auto"/>
        <w:jc w:val="both"/>
        <w:rPr>
          <w:rFonts w:ascii="Times New Roman" w:eastAsia="Times New Roman" w:hAnsi="Times New Roman" w:cs="Times New Roman"/>
          <w:b/>
          <w:sz w:val="28"/>
          <w:szCs w:val="24"/>
          <w:lang w:eastAsia="bg-BG"/>
        </w:rPr>
      </w:pPr>
      <w:r w:rsidRPr="00D6326A">
        <w:rPr>
          <w:rFonts w:ascii="Times New Roman" w:eastAsia="Times New Roman" w:hAnsi="Times New Roman" w:cs="Times New Roman"/>
          <w:b/>
          <w:sz w:val="28"/>
          <w:szCs w:val="24"/>
          <w:lang w:eastAsia="bg-BG"/>
        </w:rPr>
        <w:t>ГР. БУРГАС</w:t>
      </w:r>
    </w:p>
    <w:p w:rsidR="00D6326A" w:rsidRPr="00D6326A" w:rsidRDefault="00D6326A" w:rsidP="00D6326A">
      <w:pPr>
        <w:spacing w:after="0" w:line="240" w:lineRule="auto"/>
        <w:ind w:left="5812"/>
        <w:jc w:val="both"/>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both"/>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both"/>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both"/>
        <w:rPr>
          <w:rFonts w:ascii="Times New Roman" w:eastAsia="Times New Roman" w:hAnsi="Times New Roman" w:cs="Times New Roman"/>
          <w:sz w:val="28"/>
          <w:szCs w:val="24"/>
          <w:lang w:eastAsia="bg-BG"/>
        </w:rPr>
      </w:pPr>
    </w:p>
    <w:p w:rsidR="00D6326A" w:rsidRPr="00D6326A" w:rsidRDefault="00D6326A" w:rsidP="00D6326A">
      <w:pPr>
        <w:keepNext/>
        <w:spacing w:after="0" w:line="240" w:lineRule="auto"/>
        <w:jc w:val="center"/>
        <w:outlineLvl w:val="0"/>
        <w:rPr>
          <w:rFonts w:ascii="Times New Roman" w:eastAsia="Times New Roman" w:hAnsi="Times New Roman" w:cs="Times New Roman"/>
          <w:b/>
          <w:sz w:val="28"/>
          <w:szCs w:val="20"/>
          <w:lang w:eastAsia="bg-BG"/>
        </w:rPr>
      </w:pPr>
      <w:r w:rsidRPr="00D6326A">
        <w:rPr>
          <w:rFonts w:ascii="Times New Roman" w:eastAsia="Times New Roman" w:hAnsi="Times New Roman" w:cs="Times New Roman"/>
          <w:b/>
          <w:sz w:val="28"/>
          <w:szCs w:val="20"/>
          <w:lang w:eastAsia="bg-BG"/>
        </w:rPr>
        <w:t>ДОКЛАДНА ЗАПИСКА</w:t>
      </w:r>
    </w:p>
    <w:p w:rsidR="00D6326A" w:rsidRPr="00D6326A" w:rsidRDefault="00D6326A" w:rsidP="00D6326A">
      <w:pPr>
        <w:spacing w:after="0" w:line="240" w:lineRule="auto"/>
        <w:jc w:val="center"/>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center"/>
        <w:rPr>
          <w:rFonts w:ascii="Times New Roman" w:eastAsia="Times New Roman" w:hAnsi="Times New Roman" w:cs="Times New Roman"/>
          <w:b/>
          <w:sz w:val="28"/>
          <w:szCs w:val="24"/>
          <w:lang w:eastAsia="bg-BG"/>
        </w:rPr>
      </w:pPr>
      <w:r w:rsidRPr="00D6326A">
        <w:rPr>
          <w:rFonts w:ascii="Times New Roman" w:eastAsia="Times New Roman" w:hAnsi="Times New Roman" w:cs="Times New Roman"/>
          <w:b/>
          <w:sz w:val="28"/>
          <w:szCs w:val="24"/>
          <w:lang w:eastAsia="bg-BG"/>
        </w:rPr>
        <w:t xml:space="preserve">ОТ ДИМИТЪР НИКОЛОВ </w:t>
      </w:r>
      <w:proofErr w:type="spellStart"/>
      <w:r w:rsidRPr="00D6326A">
        <w:rPr>
          <w:rFonts w:ascii="Times New Roman" w:eastAsia="Times New Roman" w:hAnsi="Times New Roman" w:cs="Times New Roman"/>
          <w:b/>
          <w:sz w:val="28"/>
          <w:szCs w:val="24"/>
          <w:lang w:eastAsia="bg-BG"/>
        </w:rPr>
        <w:t>НИКОЛОВ</w:t>
      </w:r>
      <w:proofErr w:type="spellEnd"/>
    </w:p>
    <w:p w:rsidR="00D6326A" w:rsidRPr="00D6326A" w:rsidRDefault="00D6326A" w:rsidP="00D6326A">
      <w:pPr>
        <w:spacing w:after="0" w:line="240" w:lineRule="auto"/>
        <w:jc w:val="center"/>
        <w:rPr>
          <w:rFonts w:ascii="Times New Roman" w:eastAsia="Times New Roman" w:hAnsi="Times New Roman" w:cs="Times New Roman"/>
          <w:b/>
          <w:sz w:val="28"/>
          <w:szCs w:val="24"/>
          <w:lang w:eastAsia="bg-BG"/>
        </w:rPr>
      </w:pPr>
      <w:r w:rsidRPr="00D6326A">
        <w:rPr>
          <w:rFonts w:ascii="Times New Roman" w:eastAsia="Times New Roman" w:hAnsi="Times New Roman" w:cs="Times New Roman"/>
          <w:b/>
          <w:sz w:val="28"/>
          <w:szCs w:val="24"/>
          <w:lang w:eastAsia="bg-BG"/>
        </w:rPr>
        <w:t>КМЕТ НА ОБЩИНА БУРГАС</w:t>
      </w:r>
    </w:p>
    <w:p w:rsidR="00D6326A" w:rsidRPr="00D6326A" w:rsidRDefault="00D6326A" w:rsidP="00D6326A">
      <w:pPr>
        <w:spacing w:after="0" w:line="240" w:lineRule="auto"/>
        <w:jc w:val="both"/>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both"/>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both"/>
        <w:rPr>
          <w:rFonts w:ascii="Times New Roman" w:eastAsia="Times New Roman" w:hAnsi="Times New Roman" w:cs="Times New Roman"/>
          <w:sz w:val="28"/>
          <w:szCs w:val="24"/>
          <w:lang w:eastAsia="bg-BG"/>
        </w:rPr>
      </w:pPr>
    </w:p>
    <w:p w:rsidR="00D6326A" w:rsidRPr="00D6326A" w:rsidRDefault="00D6326A" w:rsidP="00D6326A">
      <w:pPr>
        <w:spacing w:after="0" w:line="240" w:lineRule="auto"/>
        <w:jc w:val="both"/>
        <w:rPr>
          <w:rFonts w:ascii="TimokU" w:eastAsia="Times New Roman" w:hAnsi="TimokU" w:cs="Times New Roman"/>
          <w:sz w:val="28"/>
          <w:szCs w:val="20"/>
          <w:lang w:eastAsia="bg-BG"/>
        </w:rPr>
      </w:pPr>
      <w:r w:rsidRPr="00D6326A">
        <w:rPr>
          <w:rFonts w:ascii="Times New Roman" w:eastAsia="Times New Roman" w:hAnsi="Times New Roman" w:cs="Times New Roman"/>
          <w:b/>
          <w:sz w:val="24"/>
          <w:szCs w:val="24"/>
          <w:lang w:eastAsia="bg-BG"/>
        </w:rPr>
        <w:t>ОТНОСНО:</w:t>
      </w:r>
      <w:r w:rsidRPr="00D6326A">
        <w:rPr>
          <w:rFonts w:ascii="Times New Roman" w:eastAsia="Times New Roman" w:hAnsi="Times New Roman" w:cs="Times New Roman"/>
          <w:sz w:val="24"/>
          <w:szCs w:val="24"/>
          <w:lang w:eastAsia="bg-BG"/>
        </w:rPr>
        <w:t xml:space="preserve"> </w:t>
      </w:r>
      <w:r w:rsidRPr="00D6326A">
        <w:rPr>
          <w:rFonts w:ascii="Times New Roman" w:eastAsia="Times New Roman" w:hAnsi="Times New Roman" w:cs="Times New Roman"/>
          <w:sz w:val="28"/>
          <w:szCs w:val="20"/>
          <w:lang w:eastAsia="bg-BG"/>
        </w:rPr>
        <w:t xml:space="preserve"> </w:t>
      </w:r>
      <w:bookmarkStart w:id="0" w:name="_GoBack"/>
      <w:r w:rsidRPr="00D6326A">
        <w:rPr>
          <w:rFonts w:ascii="Times New Roman" w:eastAsia="Times New Roman" w:hAnsi="Times New Roman" w:cs="Times New Roman"/>
          <w:b/>
          <w:sz w:val="28"/>
          <w:szCs w:val="28"/>
          <w:lang w:eastAsia="bg-BG"/>
        </w:rPr>
        <w:t xml:space="preserve">Наредба за изменение и допълнение на Наредбата за </w:t>
      </w:r>
      <w:proofErr w:type="spellStart"/>
      <w:r w:rsidRPr="00D6326A">
        <w:rPr>
          <w:rFonts w:ascii="Times New Roman" w:eastAsia="Times New Roman" w:hAnsi="Times New Roman" w:cs="Times New Roman"/>
          <w:b/>
          <w:sz w:val="28"/>
          <w:szCs w:val="28"/>
          <w:lang w:eastAsia="bg-BG"/>
        </w:rPr>
        <w:t>преместваемите</w:t>
      </w:r>
      <w:proofErr w:type="spellEnd"/>
      <w:r w:rsidRPr="00D6326A">
        <w:rPr>
          <w:rFonts w:ascii="Times New Roman" w:eastAsia="Times New Roman" w:hAnsi="Times New Roman" w:cs="Times New Roman"/>
          <w:b/>
          <w:sz w:val="28"/>
          <w:szCs w:val="28"/>
          <w:lang w:eastAsia="bg-BG"/>
        </w:rPr>
        <w:t xml:space="preserve"> обекти за търговски и други обслужващи дейности и елементите на градско обзавеждане на територията на Община Бургас </w:t>
      </w:r>
      <w:r w:rsidRPr="00D6326A">
        <w:rPr>
          <w:rFonts w:ascii="Times New Roman" w:eastAsia="Times New Roman" w:hAnsi="Times New Roman" w:cs="Times New Roman"/>
          <w:lang w:eastAsia="bg-BG"/>
        </w:rPr>
        <w:t xml:space="preserve">Приета с решение на Общински съвет-Бургас по т. 12, Протокол № 43/ 09 и 14.12.2010 г.; изм. и доп. с решения на Общински съвет – Бургас, по т.11, Протокол №8/27 и 29.03.2012 г.,  изм. и доп. с решения на Общински съвет – Бургас, по т.16, Протокол № 26/23.07.2013 г., по т.10, Протокол № 28/29.10.2013 г., изм. с Решение №12502/21.10.2014 г. на Върховен административен съд на Република България, изм. по т.7, </w:t>
      </w:r>
      <w:r w:rsidRPr="00D6326A">
        <w:rPr>
          <w:rFonts w:ascii="Times New Roman" w:eastAsia="Times New Roman" w:hAnsi="Times New Roman" w:cs="Times New Roman"/>
          <w:bCs/>
          <w:lang w:eastAsia="bg-BG"/>
        </w:rPr>
        <w:t>Протокол №42/28.10.2014 г., изм. и доп. с решения на Общински съвет-Бургас по т.30, Протокол № 43/25.11.2014 г.,</w:t>
      </w:r>
      <w:r w:rsidRPr="00D6326A">
        <w:rPr>
          <w:rFonts w:ascii="Times New Roman" w:eastAsia="Times New Roman" w:hAnsi="Times New Roman" w:cs="Times New Roman"/>
          <w:lang w:eastAsia="bg-BG"/>
        </w:rPr>
        <w:t xml:space="preserve"> изм. с решение на Общински съвет-Бургас по т. 1, </w:t>
      </w:r>
      <w:r w:rsidRPr="00D6326A">
        <w:rPr>
          <w:rFonts w:ascii="Times New Roman" w:eastAsia="Times New Roman" w:hAnsi="Times New Roman" w:cs="Times New Roman"/>
          <w:bCs/>
          <w:lang w:eastAsia="bg-BG"/>
        </w:rPr>
        <w:t>Протокол № 35/22.04.2014г., в сила от 30.12.2014г., по т.4 от Протокол №16/30.08.2016 г.</w:t>
      </w:r>
      <w:r>
        <w:rPr>
          <w:rFonts w:ascii="Times New Roman" w:eastAsia="Times New Roman" w:hAnsi="Times New Roman" w:cs="Times New Roman"/>
          <w:bCs/>
          <w:lang w:eastAsia="bg-BG"/>
        </w:rPr>
        <w:t xml:space="preserve"> </w:t>
      </w:r>
      <w:bookmarkEnd w:id="0"/>
    </w:p>
    <w:p w:rsidR="00D6326A" w:rsidRPr="00D6326A" w:rsidRDefault="00D6326A" w:rsidP="00D6326A">
      <w:pPr>
        <w:spacing w:after="0" w:line="240" w:lineRule="auto"/>
        <w:ind w:right="901"/>
        <w:jc w:val="both"/>
        <w:rPr>
          <w:rFonts w:ascii="TimokU" w:eastAsia="Times New Roman" w:hAnsi="TimokU" w:cs="Times New Roman"/>
          <w:sz w:val="28"/>
          <w:szCs w:val="20"/>
          <w:lang w:eastAsia="bg-BG"/>
        </w:rPr>
      </w:pPr>
    </w:p>
    <w:p w:rsidR="00D6326A" w:rsidRDefault="00D6326A" w:rsidP="00D6326A">
      <w:pPr>
        <w:spacing w:after="0" w:line="240" w:lineRule="auto"/>
        <w:rPr>
          <w:rFonts w:ascii="Times New Roman" w:eastAsia="Times New Roman" w:hAnsi="Times New Roman" w:cs="Times New Roman"/>
          <w:b/>
          <w:sz w:val="28"/>
          <w:szCs w:val="28"/>
          <w:lang w:eastAsia="bg-BG"/>
        </w:rPr>
      </w:pPr>
    </w:p>
    <w:p w:rsidR="00D6326A" w:rsidRDefault="00D6326A" w:rsidP="00D6326A">
      <w:pPr>
        <w:spacing w:after="0" w:line="240" w:lineRule="auto"/>
        <w:rPr>
          <w:rFonts w:ascii="Times New Roman" w:eastAsia="Times New Roman" w:hAnsi="Times New Roman" w:cs="Times New Roman"/>
          <w:b/>
          <w:sz w:val="28"/>
          <w:szCs w:val="28"/>
          <w:lang w:eastAsia="bg-BG"/>
        </w:rPr>
      </w:pPr>
    </w:p>
    <w:p w:rsidR="00D6326A" w:rsidRPr="00D6326A" w:rsidRDefault="00D6326A" w:rsidP="00D6326A">
      <w:pPr>
        <w:spacing w:after="0" w:line="240" w:lineRule="auto"/>
        <w:rPr>
          <w:rFonts w:ascii="Times New Roman" w:eastAsia="Times New Roman" w:hAnsi="Times New Roman" w:cs="Times New Roman"/>
          <w:b/>
          <w:sz w:val="28"/>
          <w:szCs w:val="28"/>
          <w:lang w:eastAsia="bg-BG"/>
        </w:rPr>
      </w:pPr>
      <w:r w:rsidRPr="00D6326A">
        <w:rPr>
          <w:rFonts w:ascii="Times New Roman" w:eastAsia="Times New Roman" w:hAnsi="Times New Roman" w:cs="Times New Roman"/>
          <w:b/>
          <w:sz w:val="28"/>
          <w:szCs w:val="28"/>
          <w:lang w:eastAsia="bg-BG"/>
        </w:rPr>
        <w:t>УВАЖАЕМИ ОБЩИНСКИ СЪВЕТНИЦИ,</w:t>
      </w:r>
    </w:p>
    <w:p w:rsidR="00AB1EB4" w:rsidRPr="000122F7" w:rsidRDefault="00AB1EB4" w:rsidP="00D6326A">
      <w:pPr>
        <w:widowControl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През настоящата година приключ</w:t>
      </w:r>
      <w:r w:rsidR="000252FD">
        <w:rPr>
          <w:rFonts w:ascii="Times New Roman" w:eastAsia="Times New Roman" w:hAnsi="Times New Roman" w:cs="Times New Roman"/>
          <w:sz w:val="28"/>
          <w:szCs w:val="28"/>
          <w:lang w:eastAsia="bg-BG"/>
        </w:rPr>
        <w:t>и</w:t>
      </w:r>
      <w:r>
        <w:rPr>
          <w:rFonts w:ascii="Times New Roman" w:eastAsia="Times New Roman" w:hAnsi="Times New Roman" w:cs="Times New Roman"/>
          <w:sz w:val="28"/>
          <w:szCs w:val="28"/>
          <w:lang w:eastAsia="bg-BG"/>
        </w:rPr>
        <w:t xml:space="preserve"> ремонтът </w:t>
      </w:r>
      <w:r w:rsidR="000252FD" w:rsidRPr="000122F7">
        <w:rPr>
          <w:rFonts w:ascii="Times New Roman" w:eastAsia="Times New Roman" w:hAnsi="Times New Roman" w:cs="Times New Roman"/>
          <w:sz w:val="28"/>
          <w:szCs w:val="28"/>
          <w:lang w:eastAsia="bg-BG"/>
        </w:rPr>
        <w:t xml:space="preserve">на Южната част на </w:t>
      </w:r>
      <w:r w:rsidRPr="000122F7">
        <w:rPr>
          <w:rFonts w:ascii="Times New Roman" w:eastAsia="Times New Roman" w:hAnsi="Times New Roman" w:cs="Times New Roman"/>
          <w:sz w:val="28"/>
          <w:szCs w:val="28"/>
          <w:lang w:eastAsia="bg-BG"/>
        </w:rPr>
        <w:t xml:space="preserve"> Приморски парк,</w:t>
      </w:r>
      <w:r w:rsidR="000252FD" w:rsidRPr="000122F7">
        <w:rPr>
          <w:rFonts w:ascii="Times New Roman" w:eastAsia="Times New Roman" w:hAnsi="Times New Roman" w:cs="Times New Roman"/>
          <w:sz w:val="28"/>
          <w:szCs w:val="28"/>
          <w:lang w:eastAsia="bg-BG"/>
        </w:rPr>
        <w:t xml:space="preserve"> а в процес на изпълнение са ремонтните дейности по Реконструкцията на </w:t>
      </w:r>
      <w:r w:rsidRPr="000122F7">
        <w:rPr>
          <w:rFonts w:ascii="Times New Roman" w:eastAsia="Times New Roman" w:hAnsi="Times New Roman" w:cs="Times New Roman"/>
          <w:sz w:val="28"/>
          <w:szCs w:val="28"/>
          <w:lang w:eastAsia="bg-BG"/>
        </w:rPr>
        <w:t xml:space="preserve"> ул.</w:t>
      </w:r>
      <w:r w:rsidR="009152AE" w:rsidRPr="000122F7">
        <w:rPr>
          <w:rFonts w:ascii="Times New Roman" w:eastAsia="Times New Roman" w:hAnsi="Times New Roman" w:cs="Times New Roman"/>
          <w:sz w:val="28"/>
          <w:szCs w:val="28"/>
          <w:lang w:eastAsia="bg-BG"/>
        </w:rPr>
        <w:t xml:space="preserve"> </w:t>
      </w:r>
      <w:r w:rsidRPr="000122F7">
        <w:rPr>
          <w:rFonts w:ascii="Times New Roman" w:eastAsia="Times New Roman" w:hAnsi="Times New Roman" w:cs="Times New Roman"/>
          <w:sz w:val="28"/>
          <w:szCs w:val="28"/>
          <w:lang w:eastAsia="bg-BG"/>
        </w:rPr>
        <w:t>Богориди</w:t>
      </w:r>
      <w:r w:rsidR="000252FD" w:rsidRPr="000122F7">
        <w:rPr>
          <w:rFonts w:ascii="Times New Roman" w:eastAsia="Times New Roman" w:hAnsi="Times New Roman" w:cs="Times New Roman"/>
          <w:sz w:val="28"/>
          <w:szCs w:val="28"/>
          <w:lang w:eastAsia="bg-BG"/>
        </w:rPr>
        <w:t xml:space="preserve">. И двата строежа са финансирани със средства по Оперативна програма </w:t>
      </w:r>
      <w:r w:rsidR="00BA3544">
        <w:rPr>
          <w:rFonts w:ascii="Times New Roman" w:eastAsia="Times New Roman" w:hAnsi="Times New Roman" w:cs="Times New Roman"/>
          <w:sz w:val="28"/>
          <w:szCs w:val="28"/>
          <w:lang w:eastAsia="bg-BG"/>
        </w:rPr>
        <w:t>„</w:t>
      </w:r>
      <w:r w:rsidR="000252FD" w:rsidRPr="000122F7">
        <w:rPr>
          <w:rFonts w:ascii="Times New Roman" w:eastAsia="Times New Roman" w:hAnsi="Times New Roman" w:cs="Times New Roman"/>
          <w:sz w:val="28"/>
          <w:szCs w:val="28"/>
          <w:lang w:eastAsia="bg-BG"/>
        </w:rPr>
        <w:t>Региони в растеж</w:t>
      </w:r>
      <w:r w:rsidR="00BA3544">
        <w:rPr>
          <w:rFonts w:ascii="Times New Roman" w:eastAsia="Times New Roman" w:hAnsi="Times New Roman" w:cs="Times New Roman"/>
          <w:sz w:val="28"/>
          <w:szCs w:val="28"/>
          <w:lang w:eastAsia="bg-BG"/>
        </w:rPr>
        <w:t>“</w:t>
      </w:r>
      <w:r w:rsidR="000252FD" w:rsidRPr="000122F7">
        <w:rPr>
          <w:rFonts w:ascii="Times New Roman" w:eastAsia="Times New Roman" w:hAnsi="Times New Roman" w:cs="Times New Roman"/>
          <w:sz w:val="28"/>
          <w:szCs w:val="28"/>
          <w:lang w:eastAsia="bg-BG"/>
        </w:rPr>
        <w:t xml:space="preserve"> като важни обекти от обществена значимост за гр.</w:t>
      </w:r>
      <w:r w:rsidR="00BA3544">
        <w:rPr>
          <w:rFonts w:ascii="Times New Roman" w:eastAsia="Times New Roman" w:hAnsi="Times New Roman" w:cs="Times New Roman"/>
          <w:sz w:val="28"/>
          <w:szCs w:val="28"/>
          <w:lang w:eastAsia="bg-BG"/>
        </w:rPr>
        <w:t xml:space="preserve"> </w:t>
      </w:r>
      <w:r w:rsidR="000252FD" w:rsidRPr="000122F7">
        <w:rPr>
          <w:rFonts w:ascii="Times New Roman" w:eastAsia="Times New Roman" w:hAnsi="Times New Roman" w:cs="Times New Roman"/>
          <w:sz w:val="28"/>
          <w:szCs w:val="28"/>
          <w:lang w:eastAsia="bg-BG"/>
        </w:rPr>
        <w:t>Бургас и региона.</w:t>
      </w:r>
      <w:r w:rsidR="00BA3544">
        <w:rPr>
          <w:rFonts w:ascii="Times New Roman" w:eastAsia="Times New Roman" w:hAnsi="Times New Roman" w:cs="Times New Roman"/>
          <w:sz w:val="28"/>
          <w:szCs w:val="28"/>
          <w:lang w:eastAsia="bg-BG"/>
        </w:rPr>
        <w:t xml:space="preserve"> </w:t>
      </w:r>
      <w:r w:rsidR="000252FD" w:rsidRPr="000122F7">
        <w:rPr>
          <w:rFonts w:ascii="Times New Roman" w:eastAsia="Times New Roman" w:hAnsi="Times New Roman" w:cs="Times New Roman"/>
          <w:sz w:val="28"/>
          <w:szCs w:val="28"/>
          <w:lang w:eastAsia="bg-BG"/>
        </w:rPr>
        <w:t>Реализацията на реконструкцията на ул.</w:t>
      </w:r>
      <w:r w:rsidR="00BA3544">
        <w:rPr>
          <w:rFonts w:ascii="Times New Roman" w:eastAsia="Times New Roman" w:hAnsi="Times New Roman" w:cs="Times New Roman"/>
          <w:sz w:val="28"/>
          <w:szCs w:val="28"/>
          <w:lang w:eastAsia="bg-BG"/>
        </w:rPr>
        <w:t xml:space="preserve"> </w:t>
      </w:r>
      <w:r w:rsidR="000252FD" w:rsidRPr="000122F7">
        <w:rPr>
          <w:rFonts w:ascii="Times New Roman" w:eastAsia="Times New Roman" w:hAnsi="Times New Roman" w:cs="Times New Roman"/>
          <w:sz w:val="28"/>
          <w:szCs w:val="28"/>
          <w:lang w:eastAsia="bg-BG"/>
        </w:rPr>
        <w:t>Богориди пред</w:t>
      </w:r>
      <w:r w:rsidR="00BA3544">
        <w:rPr>
          <w:rFonts w:ascii="Times New Roman" w:eastAsia="Times New Roman" w:hAnsi="Times New Roman" w:cs="Times New Roman"/>
          <w:sz w:val="28"/>
          <w:szCs w:val="28"/>
          <w:lang w:eastAsia="bg-BG"/>
        </w:rPr>
        <w:t>с</w:t>
      </w:r>
      <w:r w:rsidR="000252FD" w:rsidRPr="000122F7">
        <w:rPr>
          <w:rFonts w:ascii="Times New Roman" w:eastAsia="Times New Roman" w:hAnsi="Times New Roman" w:cs="Times New Roman"/>
          <w:sz w:val="28"/>
          <w:szCs w:val="28"/>
          <w:lang w:eastAsia="bg-BG"/>
        </w:rPr>
        <w:t>тавлява  след</w:t>
      </w:r>
      <w:r w:rsidR="00BA3544">
        <w:rPr>
          <w:rFonts w:ascii="Times New Roman" w:eastAsia="Times New Roman" w:hAnsi="Times New Roman" w:cs="Times New Roman"/>
          <w:sz w:val="28"/>
          <w:szCs w:val="28"/>
          <w:lang w:eastAsia="bg-BG"/>
        </w:rPr>
        <w:t>в</w:t>
      </w:r>
      <w:r w:rsidR="000252FD" w:rsidRPr="000122F7">
        <w:rPr>
          <w:rFonts w:ascii="Times New Roman" w:eastAsia="Times New Roman" w:hAnsi="Times New Roman" w:cs="Times New Roman"/>
          <w:sz w:val="28"/>
          <w:szCs w:val="28"/>
          <w:lang w:eastAsia="bg-BG"/>
        </w:rPr>
        <w:t>ащ етап от цялостен проект за реконструкцията на  пешеходните зони в Централната градска част на града. Интегрираният подход при обновяването на градската средата изисква  процесът да обхване всички нейни елементи .</w:t>
      </w:r>
    </w:p>
    <w:p w:rsidR="00D6326A" w:rsidRPr="000122F7" w:rsidRDefault="00AB1EB4" w:rsidP="004502C1">
      <w:pPr>
        <w:widowControl w:val="0"/>
        <w:spacing w:after="0" w:line="240" w:lineRule="auto"/>
        <w:ind w:firstLine="720"/>
        <w:jc w:val="both"/>
        <w:rPr>
          <w:rFonts w:ascii="Times New Roman" w:eastAsia="Times New Roman" w:hAnsi="Times New Roman" w:cs="Times New Roman"/>
          <w:sz w:val="28"/>
          <w:szCs w:val="28"/>
          <w:lang w:eastAsia="bg-BG"/>
        </w:rPr>
      </w:pPr>
      <w:r w:rsidRPr="000122F7">
        <w:rPr>
          <w:rFonts w:ascii="Times New Roman" w:eastAsia="Times New Roman" w:hAnsi="Times New Roman" w:cs="Times New Roman"/>
          <w:sz w:val="28"/>
          <w:szCs w:val="28"/>
          <w:lang w:eastAsia="bg-BG"/>
        </w:rPr>
        <w:lastRenderedPageBreak/>
        <w:t xml:space="preserve">Цялостният завършек </w:t>
      </w:r>
      <w:r w:rsidR="006C5C38" w:rsidRPr="000122F7">
        <w:rPr>
          <w:rFonts w:ascii="Times New Roman" w:eastAsia="Times New Roman" w:hAnsi="Times New Roman" w:cs="Times New Roman"/>
          <w:sz w:val="28"/>
          <w:szCs w:val="28"/>
          <w:lang w:eastAsia="bg-BG"/>
        </w:rPr>
        <w:t>и</w:t>
      </w:r>
      <w:r w:rsidRPr="000122F7">
        <w:rPr>
          <w:rFonts w:ascii="Times New Roman" w:eastAsia="Times New Roman" w:hAnsi="Times New Roman" w:cs="Times New Roman"/>
          <w:sz w:val="28"/>
          <w:szCs w:val="28"/>
          <w:lang w:eastAsia="bg-BG"/>
        </w:rPr>
        <w:t xml:space="preserve"> обновяването на </w:t>
      </w:r>
      <w:r w:rsidR="000252FD" w:rsidRPr="000122F7">
        <w:rPr>
          <w:rFonts w:ascii="Times New Roman" w:eastAsia="Times New Roman" w:hAnsi="Times New Roman" w:cs="Times New Roman"/>
          <w:sz w:val="28"/>
          <w:szCs w:val="28"/>
          <w:lang w:eastAsia="bg-BG"/>
        </w:rPr>
        <w:t xml:space="preserve">градските </w:t>
      </w:r>
      <w:r w:rsidRPr="000122F7">
        <w:rPr>
          <w:rFonts w:ascii="Times New Roman" w:eastAsia="Times New Roman" w:hAnsi="Times New Roman" w:cs="Times New Roman"/>
          <w:sz w:val="28"/>
          <w:szCs w:val="28"/>
          <w:lang w:eastAsia="bg-BG"/>
        </w:rPr>
        <w:t xml:space="preserve"> пешеходни улици </w:t>
      </w:r>
      <w:r w:rsidR="000252FD" w:rsidRPr="000122F7">
        <w:rPr>
          <w:rFonts w:ascii="Times New Roman" w:eastAsia="Times New Roman" w:hAnsi="Times New Roman" w:cs="Times New Roman"/>
          <w:sz w:val="28"/>
          <w:szCs w:val="28"/>
          <w:lang w:eastAsia="bg-BG"/>
        </w:rPr>
        <w:t xml:space="preserve">и пространства </w:t>
      </w:r>
      <w:r w:rsidRPr="000122F7">
        <w:rPr>
          <w:rFonts w:ascii="Times New Roman" w:eastAsia="Times New Roman" w:hAnsi="Times New Roman" w:cs="Times New Roman"/>
          <w:sz w:val="28"/>
          <w:szCs w:val="28"/>
          <w:lang w:eastAsia="bg-BG"/>
        </w:rPr>
        <w:t>в центъра на град</w:t>
      </w:r>
      <w:r w:rsidR="006C5C38" w:rsidRPr="000122F7">
        <w:rPr>
          <w:rFonts w:ascii="Times New Roman" w:eastAsia="Times New Roman" w:hAnsi="Times New Roman" w:cs="Times New Roman"/>
          <w:sz w:val="28"/>
          <w:szCs w:val="28"/>
          <w:lang w:eastAsia="bg-BG"/>
        </w:rPr>
        <w:t xml:space="preserve">а </w:t>
      </w:r>
      <w:r w:rsidR="000252FD" w:rsidRPr="000122F7">
        <w:rPr>
          <w:rFonts w:ascii="Times New Roman" w:eastAsia="Times New Roman" w:hAnsi="Times New Roman" w:cs="Times New Roman"/>
          <w:sz w:val="28"/>
          <w:szCs w:val="28"/>
          <w:lang w:eastAsia="bg-BG"/>
        </w:rPr>
        <w:t xml:space="preserve"> </w:t>
      </w:r>
      <w:r w:rsidR="006C5C38" w:rsidRPr="000122F7">
        <w:rPr>
          <w:rFonts w:ascii="Times New Roman" w:eastAsia="Times New Roman" w:hAnsi="Times New Roman" w:cs="Times New Roman"/>
          <w:sz w:val="28"/>
          <w:szCs w:val="28"/>
          <w:lang w:eastAsia="bg-BG"/>
        </w:rPr>
        <w:t>изисква</w:t>
      </w:r>
      <w:r w:rsidRPr="000122F7">
        <w:rPr>
          <w:rFonts w:ascii="Times New Roman" w:eastAsia="Times New Roman" w:hAnsi="Times New Roman" w:cs="Times New Roman"/>
          <w:sz w:val="28"/>
          <w:szCs w:val="28"/>
          <w:lang w:eastAsia="bg-BG"/>
        </w:rPr>
        <w:t xml:space="preserve"> постигане на единен облик в обособени характерни зони чрез </w:t>
      </w:r>
      <w:r w:rsidR="000252FD" w:rsidRPr="000122F7">
        <w:rPr>
          <w:rFonts w:ascii="Times New Roman" w:eastAsia="Times New Roman" w:hAnsi="Times New Roman" w:cs="Times New Roman"/>
          <w:sz w:val="28"/>
          <w:szCs w:val="28"/>
          <w:lang w:eastAsia="bg-BG"/>
        </w:rPr>
        <w:t xml:space="preserve">изпълнение  на </w:t>
      </w:r>
      <w:r w:rsidRPr="000122F7">
        <w:rPr>
          <w:rFonts w:ascii="Times New Roman" w:eastAsia="Times New Roman" w:hAnsi="Times New Roman" w:cs="Times New Roman"/>
          <w:sz w:val="28"/>
          <w:szCs w:val="28"/>
          <w:lang w:eastAsia="bg-BG"/>
        </w:rPr>
        <w:t xml:space="preserve">единни </w:t>
      </w:r>
      <w:r w:rsidR="000252FD" w:rsidRPr="000122F7">
        <w:rPr>
          <w:rFonts w:ascii="Times New Roman" w:eastAsia="Times New Roman" w:hAnsi="Times New Roman" w:cs="Times New Roman"/>
          <w:sz w:val="28"/>
          <w:szCs w:val="28"/>
          <w:lang w:eastAsia="bg-BG"/>
        </w:rPr>
        <w:t xml:space="preserve">технически  изисквания </w:t>
      </w:r>
      <w:r w:rsidRPr="000122F7">
        <w:rPr>
          <w:rFonts w:ascii="Times New Roman" w:eastAsia="Times New Roman" w:hAnsi="Times New Roman" w:cs="Times New Roman"/>
          <w:sz w:val="28"/>
          <w:szCs w:val="28"/>
          <w:lang w:eastAsia="bg-BG"/>
        </w:rPr>
        <w:t xml:space="preserve"> </w:t>
      </w:r>
      <w:r w:rsidR="000252FD" w:rsidRPr="000122F7">
        <w:rPr>
          <w:rFonts w:ascii="Times New Roman" w:eastAsia="Times New Roman" w:hAnsi="Times New Roman" w:cs="Times New Roman"/>
          <w:sz w:val="28"/>
          <w:szCs w:val="28"/>
          <w:lang w:eastAsia="bg-BG"/>
        </w:rPr>
        <w:t xml:space="preserve">към използваните </w:t>
      </w:r>
      <w:r w:rsidRPr="000122F7">
        <w:rPr>
          <w:rFonts w:ascii="Times New Roman" w:eastAsia="Times New Roman" w:hAnsi="Times New Roman" w:cs="Times New Roman"/>
          <w:sz w:val="28"/>
          <w:szCs w:val="28"/>
          <w:lang w:eastAsia="bg-BG"/>
        </w:rPr>
        <w:t xml:space="preserve">цветови гами за чадъри и сенници и материали за елементите на градското обзавеждане. Освен това, </w:t>
      </w:r>
      <w:r w:rsidR="009152AE" w:rsidRPr="000122F7">
        <w:rPr>
          <w:rFonts w:ascii="Times New Roman" w:eastAsia="Times New Roman" w:hAnsi="Times New Roman" w:cs="Times New Roman"/>
          <w:sz w:val="28"/>
          <w:szCs w:val="28"/>
          <w:lang w:eastAsia="bg-BG"/>
        </w:rPr>
        <w:t>въве</w:t>
      </w:r>
      <w:r w:rsidRPr="000122F7">
        <w:rPr>
          <w:rFonts w:ascii="Times New Roman" w:eastAsia="Times New Roman" w:hAnsi="Times New Roman" w:cs="Times New Roman"/>
          <w:sz w:val="28"/>
          <w:szCs w:val="28"/>
          <w:lang w:eastAsia="bg-BG"/>
        </w:rPr>
        <w:t>де</w:t>
      </w:r>
      <w:r w:rsidR="009152AE" w:rsidRPr="000122F7">
        <w:rPr>
          <w:rFonts w:ascii="Times New Roman" w:eastAsia="Times New Roman" w:hAnsi="Times New Roman" w:cs="Times New Roman"/>
          <w:sz w:val="28"/>
          <w:szCs w:val="28"/>
          <w:lang w:eastAsia="bg-BG"/>
        </w:rPr>
        <w:t xml:space="preserve">ните технически правила/критерии </w:t>
      </w:r>
      <w:r w:rsidR="00A775A1" w:rsidRPr="000122F7">
        <w:rPr>
          <w:rFonts w:ascii="Times New Roman" w:eastAsia="Times New Roman" w:hAnsi="Times New Roman" w:cs="Times New Roman"/>
          <w:sz w:val="28"/>
          <w:szCs w:val="28"/>
          <w:lang w:eastAsia="bg-BG"/>
        </w:rPr>
        <w:t xml:space="preserve">в Приложение №1 </w:t>
      </w:r>
      <w:r w:rsidR="009152AE" w:rsidRPr="000122F7">
        <w:rPr>
          <w:rFonts w:ascii="Times New Roman" w:eastAsia="Times New Roman" w:hAnsi="Times New Roman" w:cs="Times New Roman"/>
          <w:sz w:val="28"/>
          <w:szCs w:val="28"/>
          <w:lang w:eastAsia="bg-BG"/>
        </w:rPr>
        <w:t>за разполагане на обектите съобразно типовите проекти се нуждаят от допъл</w:t>
      </w:r>
      <w:r w:rsidR="004502C1" w:rsidRPr="000122F7">
        <w:rPr>
          <w:rFonts w:ascii="Times New Roman" w:eastAsia="Times New Roman" w:hAnsi="Times New Roman" w:cs="Times New Roman"/>
          <w:sz w:val="28"/>
          <w:szCs w:val="28"/>
          <w:lang w:eastAsia="bg-BG"/>
        </w:rPr>
        <w:t xml:space="preserve">ване, като се разпишат конкретни изисквания за </w:t>
      </w:r>
      <w:r w:rsidR="009152AE" w:rsidRPr="000122F7">
        <w:rPr>
          <w:rFonts w:ascii="Times New Roman" w:eastAsia="Times New Roman" w:hAnsi="Times New Roman" w:cs="Times New Roman"/>
          <w:sz w:val="28"/>
          <w:szCs w:val="28"/>
          <w:lang w:eastAsia="bg-BG"/>
        </w:rPr>
        <w:t xml:space="preserve"> </w:t>
      </w:r>
      <w:r w:rsidR="004502C1" w:rsidRPr="000122F7">
        <w:rPr>
          <w:rFonts w:ascii="Times New Roman" w:eastAsia="Times New Roman" w:hAnsi="Times New Roman" w:cs="Times New Roman"/>
          <w:sz w:val="28"/>
          <w:szCs w:val="28"/>
          <w:lang w:eastAsia="bg-BG"/>
        </w:rPr>
        <w:t xml:space="preserve">разполагане на </w:t>
      </w:r>
      <w:proofErr w:type="spellStart"/>
      <w:r w:rsidR="004502C1" w:rsidRPr="000122F7">
        <w:rPr>
          <w:rFonts w:ascii="Times New Roman" w:eastAsia="Times New Roman" w:hAnsi="Times New Roman" w:cs="Times New Roman"/>
          <w:sz w:val="28"/>
          <w:szCs w:val="28"/>
          <w:lang w:eastAsia="bg-BG"/>
        </w:rPr>
        <w:t>преместваеми</w:t>
      </w:r>
      <w:proofErr w:type="spellEnd"/>
      <w:r w:rsidR="004502C1" w:rsidRPr="000122F7">
        <w:rPr>
          <w:rFonts w:ascii="Times New Roman" w:eastAsia="Times New Roman" w:hAnsi="Times New Roman" w:cs="Times New Roman"/>
          <w:sz w:val="28"/>
          <w:szCs w:val="28"/>
          <w:lang w:eastAsia="bg-BG"/>
        </w:rPr>
        <w:t xml:space="preserve"> обекти относно </w:t>
      </w:r>
      <w:r w:rsidR="009152AE" w:rsidRPr="000122F7">
        <w:rPr>
          <w:rFonts w:ascii="Times New Roman" w:eastAsia="Times New Roman" w:hAnsi="Times New Roman" w:cs="Times New Roman"/>
          <w:sz w:val="28"/>
          <w:szCs w:val="28"/>
          <w:lang w:eastAsia="bg-BG"/>
        </w:rPr>
        <w:t>отстоянията от улични платна, тротоари, сгради, растителност</w:t>
      </w:r>
      <w:r w:rsidR="004502C1" w:rsidRPr="000122F7">
        <w:rPr>
          <w:rFonts w:ascii="Times New Roman" w:eastAsia="Times New Roman" w:hAnsi="Times New Roman" w:cs="Times New Roman"/>
          <w:sz w:val="28"/>
          <w:szCs w:val="28"/>
          <w:lang w:eastAsia="bg-BG"/>
        </w:rPr>
        <w:t xml:space="preserve"> и др. </w:t>
      </w:r>
      <w:r w:rsidR="009152AE" w:rsidRPr="000122F7">
        <w:rPr>
          <w:rFonts w:ascii="Times New Roman" w:eastAsia="Times New Roman" w:hAnsi="Times New Roman" w:cs="Times New Roman"/>
          <w:sz w:val="28"/>
          <w:szCs w:val="28"/>
          <w:lang w:eastAsia="bg-BG"/>
        </w:rPr>
        <w:t xml:space="preserve"> </w:t>
      </w:r>
    </w:p>
    <w:p w:rsidR="00D6326A" w:rsidRPr="0077095D" w:rsidRDefault="00A775A1" w:rsidP="00D6326A">
      <w:pPr>
        <w:widowControl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С изменението на</w:t>
      </w:r>
      <w:r w:rsidR="009152AE">
        <w:rPr>
          <w:rFonts w:ascii="Times New Roman" w:eastAsia="Times New Roman" w:hAnsi="Times New Roman" w:cs="Times New Roman"/>
          <w:sz w:val="28"/>
          <w:szCs w:val="28"/>
          <w:lang w:eastAsia="bg-BG"/>
        </w:rPr>
        <w:t xml:space="preserve"> Приложение</w:t>
      </w:r>
      <w:r>
        <w:rPr>
          <w:rFonts w:ascii="Times New Roman" w:eastAsia="Times New Roman" w:hAnsi="Times New Roman" w:cs="Times New Roman"/>
          <w:sz w:val="28"/>
          <w:szCs w:val="28"/>
          <w:lang w:eastAsia="bg-BG"/>
        </w:rPr>
        <w:t xml:space="preserve"> №1 се цели д</w:t>
      </w:r>
      <w:r w:rsidR="00D6326A" w:rsidRPr="00D6326A">
        <w:rPr>
          <w:rFonts w:ascii="Times New Roman" w:eastAsia="Times New Roman" w:hAnsi="Times New Roman" w:cs="Times New Roman"/>
          <w:sz w:val="28"/>
          <w:szCs w:val="28"/>
          <w:lang w:eastAsia="bg-BG"/>
        </w:rPr>
        <w:t xml:space="preserve">а се регламентира начина на поставяне, общия изглед, размерите, минимално необходимите отстояния, разрешените и неразрешени места, </w:t>
      </w:r>
      <w:r w:rsidR="00D6326A" w:rsidRPr="0077095D">
        <w:rPr>
          <w:rFonts w:ascii="Times New Roman" w:eastAsia="Times New Roman" w:hAnsi="Times New Roman" w:cs="Times New Roman"/>
          <w:sz w:val="28"/>
          <w:szCs w:val="28"/>
          <w:lang w:eastAsia="bg-BG"/>
        </w:rPr>
        <w:t xml:space="preserve">териториите с особен режим за  поставяне на маси за консумация, чадъри сенници и елементи на градското обзавеждане свързани с тях. Уеднаквяване общия вид, както на </w:t>
      </w:r>
      <w:proofErr w:type="spellStart"/>
      <w:r w:rsidR="00D6326A" w:rsidRPr="0077095D">
        <w:rPr>
          <w:rFonts w:ascii="Times New Roman" w:eastAsia="Times New Roman" w:hAnsi="Times New Roman" w:cs="Times New Roman"/>
          <w:sz w:val="28"/>
          <w:szCs w:val="28"/>
          <w:lang w:eastAsia="bg-BG"/>
        </w:rPr>
        <w:t>преместваемите</w:t>
      </w:r>
      <w:proofErr w:type="spellEnd"/>
      <w:r w:rsidR="00D6326A" w:rsidRPr="0077095D">
        <w:rPr>
          <w:rFonts w:ascii="Times New Roman" w:eastAsia="Times New Roman" w:hAnsi="Times New Roman" w:cs="Times New Roman"/>
          <w:sz w:val="28"/>
          <w:szCs w:val="28"/>
          <w:lang w:eastAsia="bg-BG"/>
        </w:rPr>
        <w:t xml:space="preserve"> обекти, така и на чадърите и сенниците</w:t>
      </w:r>
      <w:r w:rsidR="004502C1" w:rsidRPr="0077095D">
        <w:rPr>
          <w:rFonts w:ascii="Times New Roman" w:eastAsia="Times New Roman" w:hAnsi="Times New Roman" w:cs="Times New Roman"/>
          <w:sz w:val="28"/>
          <w:szCs w:val="28"/>
          <w:lang w:eastAsia="bg-BG"/>
        </w:rPr>
        <w:t xml:space="preserve"> и масите за търговска дейност на открито</w:t>
      </w:r>
      <w:r w:rsidR="00D6326A" w:rsidRPr="0077095D">
        <w:rPr>
          <w:rFonts w:ascii="Times New Roman" w:eastAsia="Times New Roman" w:hAnsi="Times New Roman" w:cs="Times New Roman"/>
          <w:sz w:val="28"/>
          <w:szCs w:val="28"/>
          <w:lang w:eastAsia="bg-BG"/>
        </w:rPr>
        <w:t xml:space="preserve"> </w:t>
      </w:r>
      <w:r w:rsidR="004502C1" w:rsidRPr="0077095D">
        <w:rPr>
          <w:rFonts w:ascii="Times New Roman" w:eastAsia="Times New Roman" w:hAnsi="Times New Roman" w:cs="Times New Roman"/>
          <w:sz w:val="28"/>
          <w:szCs w:val="28"/>
          <w:lang w:eastAsia="bg-BG"/>
        </w:rPr>
        <w:t xml:space="preserve">може да бъде постигнато само </w:t>
      </w:r>
      <w:r w:rsidR="00D6326A" w:rsidRPr="0077095D">
        <w:rPr>
          <w:rFonts w:ascii="Times New Roman" w:eastAsia="Times New Roman" w:hAnsi="Times New Roman" w:cs="Times New Roman"/>
          <w:sz w:val="28"/>
          <w:szCs w:val="28"/>
          <w:lang w:eastAsia="bg-BG"/>
        </w:rPr>
        <w:t xml:space="preserve">чрез уеднаквяване на </w:t>
      </w:r>
      <w:r w:rsidR="004502C1" w:rsidRPr="0077095D">
        <w:rPr>
          <w:rFonts w:ascii="Times New Roman" w:eastAsia="Times New Roman" w:hAnsi="Times New Roman" w:cs="Times New Roman"/>
          <w:sz w:val="28"/>
          <w:szCs w:val="28"/>
          <w:lang w:eastAsia="bg-BG"/>
        </w:rPr>
        <w:t xml:space="preserve">изискванията към </w:t>
      </w:r>
      <w:r w:rsidR="00D6326A" w:rsidRPr="0077095D">
        <w:rPr>
          <w:rFonts w:ascii="Times New Roman" w:eastAsia="Times New Roman" w:hAnsi="Times New Roman" w:cs="Times New Roman"/>
          <w:sz w:val="28"/>
          <w:szCs w:val="28"/>
          <w:lang w:eastAsia="bg-BG"/>
        </w:rPr>
        <w:t>цвето</w:t>
      </w:r>
      <w:r w:rsidRPr="0077095D">
        <w:rPr>
          <w:rFonts w:ascii="Times New Roman" w:eastAsia="Times New Roman" w:hAnsi="Times New Roman" w:cs="Times New Roman"/>
          <w:sz w:val="28"/>
          <w:szCs w:val="28"/>
          <w:lang w:eastAsia="bg-BG"/>
        </w:rPr>
        <w:t xml:space="preserve">вете и материалите в характерни </w:t>
      </w:r>
      <w:r w:rsidR="00D6326A" w:rsidRPr="0077095D">
        <w:rPr>
          <w:rFonts w:ascii="Times New Roman" w:eastAsia="Times New Roman" w:hAnsi="Times New Roman" w:cs="Times New Roman"/>
          <w:sz w:val="28"/>
          <w:szCs w:val="28"/>
          <w:lang w:eastAsia="bg-BG"/>
        </w:rPr>
        <w:t xml:space="preserve">зони със специфичен режим в градската територия. </w:t>
      </w:r>
    </w:p>
    <w:p w:rsidR="00D6326A" w:rsidRPr="0077095D" w:rsidRDefault="00D6326A" w:rsidP="00D6326A">
      <w:pPr>
        <w:widowControl w:val="0"/>
        <w:spacing w:after="0" w:line="240" w:lineRule="auto"/>
        <w:ind w:firstLine="720"/>
        <w:jc w:val="both"/>
        <w:rPr>
          <w:rFonts w:ascii="Times New Roman" w:eastAsia="Times New Roman" w:hAnsi="Times New Roman" w:cs="Times New Roman"/>
          <w:sz w:val="28"/>
          <w:szCs w:val="28"/>
          <w:lang w:eastAsia="bg-BG"/>
        </w:rPr>
      </w:pPr>
      <w:r w:rsidRPr="0077095D">
        <w:rPr>
          <w:rFonts w:ascii="Times New Roman" w:eastAsia="Times New Roman" w:hAnsi="Times New Roman" w:cs="Times New Roman"/>
          <w:sz w:val="28"/>
          <w:szCs w:val="28"/>
          <w:lang w:eastAsia="bg-BG"/>
        </w:rPr>
        <w:t xml:space="preserve">Предвидените изменения и допълнения на Наредбата за </w:t>
      </w:r>
      <w:proofErr w:type="spellStart"/>
      <w:r w:rsidRPr="0077095D">
        <w:rPr>
          <w:rFonts w:ascii="Times New Roman" w:eastAsia="Times New Roman" w:hAnsi="Times New Roman" w:cs="Times New Roman"/>
          <w:sz w:val="28"/>
          <w:szCs w:val="28"/>
          <w:lang w:eastAsia="bg-BG"/>
        </w:rPr>
        <w:t>преместваемите</w:t>
      </w:r>
      <w:proofErr w:type="spellEnd"/>
      <w:r w:rsidRPr="0077095D">
        <w:rPr>
          <w:rFonts w:ascii="Times New Roman" w:eastAsia="Times New Roman" w:hAnsi="Times New Roman" w:cs="Times New Roman"/>
          <w:sz w:val="28"/>
          <w:szCs w:val="28"/>
          <w:lang w:eastAsia="bg-BG"/>
        </w:rPr>
        <w:t xml:space="preserve"> обекти за търговски и други обслужващи дейности и елементи на градско обзавеждане на територията на Община Бургас</w:t>
      </w:r>
      <w:r w:rsidRPr="0077095D">
        <w:rPr>
          <w:rFonts w:ascii="Times New Roman" w:eastAsia="Times New Roman" w:hAnsi="Times New Roman" w:cs="Times New Roman"/>
          <w:sz w:val="20"/>
          <w:szCs w:val="20"/>
          <w:lang w:eastAsia="bg-BG"/>
        </w:rPr>
        <w:t xml:space="preserve"> </w:t>
      </w:r>
      <w:r w:rsidRPr="0077095D">
        <w:rPr>
          <w:rFonts w:ascii="Times New Roman" w:eastAsia="Times New Roman" w:hAnsi="Times New Roman" w:cs="Times New Roman"/>
          <w:sz w:val="28"/>
          <w:szCs w:val="28"/>
          <w:lang w:eastAsia="bg-BG"/>
        </w:rPr>
        <w:t>не изискват финансови средства</w:t>
      </w:r>
      <w:r w:rsidR="004502C1" w:rsidRPr="0077095D">
        <w:rPr>
          <w:rFonts w:ascii="Times New Roman" w:eastAsia="Times New Roman" w:hAnsi="Times New Roman" w:cs="Times New Roman"/>
          <w:sz w:val="28"/>
          <w:szCs w:val="28"/>
          <w:lang w:eastAsia="bg-BG"/>
        </w:rPr>
        <w:t>, които да бъдат разходвани от Община Бургас</w:t>
      </w:r>
      <w:r w:rsidRPr="0077095D">
        <w:rPr>
          <w:rFonts w:ascii="Times New Roman" w:eastAsia="Times New Roman" w:hAnsi="Times New Roman" w:cs="Times New Roman"/>
          <w:sz w:val="28"/>
          <w:szCs w:val="28"/>
          <w:lang w:eastAsia="bg-BG"/>
        </w:rPr>
        <w:t>.</w:t>
      </w:r>
    </w:p>
    <w:p w:rsidR="00D6326A" w:rsidRPr="0077095D" w:rsidRDefault="00D6326A" w:rsidP="00A775A1">
      <w:pPr>
        <w:widowControl w:val="0"/>
        <w:spacing w:after="0" w:line="240" w:lineRule="auto"/>
        <w:ind w:firstLine="720"/>
        <w:jc w:val="both"/>
        <w:rPr>
          <w:rFonts w:ascii="Times New Roman" w:eastAsia="Times New Roman" w:hAnsi="Times New Roman" w:cs="Times New Roman"/>
          <w:sz w:val="28"/>
          <w:szCs w:val="28"/>
          <w:lang w:eastAsia="bg-BG"/>
        </w:rPr>
      </w:pPr>
      <w:r w:rsidRPr="0077095D">
        <w:rPr>
          <w:rFonts w:ascii="Times New Roman" w:eastAsia="Times New Roman" w:hAnsi="Times New Roman" w:cs="Times New Roman"/>
          <w:sz w:val="28"/>
          <w:szCs w:val="28"/>
          <w:lang w:eastAsia="bg-BG"/>
        </w:rPr>
        <w:t xml:space="preserve">Очакванията от прилагането на настоящите изменения и допълнения на Наредбата са свързани с възможността на Община Бургас да осигури конкретни и ясно регламентирани правила за начина за поставяне </w:t>
      </w:r>
      <w:r w:rsidR="004502C1" w:rsidRPr="0077095D">
        <w:rPr>
          <w:rFonts w:ascii="Times New Roman" w:eastAsia="Times New Roman" w:hAnsi="Times New Roman" w:cs="Times New Roman"/>
          <w:sz w:val="28"/>
          <w:szCs w:val="28"/>
          <w:lang w:eastAsia="bg-BG"/>
        </w:rPr>
        <w:t xml:space="preserve">и архитектурното оформление </w:t>
      </w:r>
      <w:r w:rsidRPr="0077095D">
        <w:rPr>
          <w:rFonts w:ascii="Times New Roman" w:eastAsia="Times New Roman" w:hAnsi="Times New Roman" w:cs="Times New Roman"/>
          <w:sz w:val="28"/>
          <w:szCs w:val="28"/>
          <w:lang w:eastAsia="bg-BG"/>
        </w:rPr>
        <w:t xml:space="preserve">на </w:t>
      </w:r>
      <w:proofErr w:type="spellStart"/>
      <w:r w:rsidRPr="0077095D">
        <w:rPr>
          <w:rFonts w:ascii="Times New Roman" w:eastAsia="Times New Roman" w:hAnsi="Times New Roman" w:cs="Times New Roman"/>
          <w:sz w:val="28"/>
          <w:szCs w:val="28"/>
          <w:lang w:eastAsia="bg-BG"/>
        </w:rPr>
        <w:t>преместваеми</w:t>
      </w:r>
      <w:proofErr w:type="spellEnd"/>
      <w:r w:rsidRPr="0077095D">
        <w:rPr>
          <w:rFonts w:ascii="Times New Roman" w:eastAsia="Times New Roman" w:hAnsi="Times New Roman" w:cs="Times New Roman"/>
          <w:sz w:val="28"/>
          <w:szCs w:val="28"/>
          <w:lang w:eastAsia="bg-BG"/>
        </w:rPr>
        <w:t xml:space="preserve"> обекти.</w:t>
      </w:r>
    </w:p>
    <w:p w:rsidR="00D6326A" w:rsidRPr="00D6326A" w:rsidRDefault="00A775A1" w:rsidP="00A775A1">
      <w:pPr>
        <w:widowControl w:val="0"/>
        <w:spacing w:after="0" w:line="240" w:lineRule="auto"/>
        <w:ind w:firstLine="630"/>
        <w:jc w:val="both"/>
        <w:rPr>
          <w:rFonts w:ascii="Times New Roman" w:eastAsia="Times New Roman" w:hAnsi="Times New Roman" w:cs="Times New Roman"/>
          <w:sz w:val="28"/>
          <w:szCs w:val="28"/>
          <w:lang w:eastAsia="bg-BG"/>
        </w:rPr>
      </w:pPr>
      <w:r w:rsidRPr="0077095D">
        <w:rPr>
          <w:rFonts w:ascii="Times New Roman" w:eastAsia="Times New Roman" w:hAnsi="Times New Roman" w:cs="Times New Roman"/>
          <w:sz w:val="28"/>
          <w:szCs w:val="28"/>
          <w:lang w:eastAsia="bg-BG"/>
        </w:rPr>
        <w:t xml:space="preserve"> </w:t>
      </w:r>
      <w:r w:rsidR="00D6326A" w:rsidRPr="0077095D">
        <w:rPr>
          <w:rFonts w:ascii="Times New Roman" w:eastAsia="Times New Roman" w:hAnsi="Times New Roman" w:cs="Times New Roman"/>
          <w:sz w:val="28"/>
          <w:szCs w:val="28"/>
          <w:lang w:eastAsia="bg-BG"/>
        </w:rPr>
        <w:t xml:space="preserve">Предлаганият проект за изменение и допълнение на Наредбата за </w:t>
      </w:r>
      <w:proofErr w:type="spellStart"/>
      <w:r w:rsidR="00D6326A" w:rsidRPr="00D6326A">
        <w:rPr>
          <w:rFonts w:ascii="Times New Roman" w:eastAsia="Times New Roman" w:hAnsi="Times New Roman" w:cs="Times New Roman"/>
          <w:sz w:val="28"/>
          <w:szCs w:val="28"/>
          <w:lang w:eastAsia="bg-BG"/>
        </w:rPr>
        <w:t>преместваемите</w:t>
      </w:r>
      <w:proofErr w:type="spellEnd"/>
      <w:r w:rsidR="00D6326A" w:rsidRPr="00D6326A">
        <w:rPr>
          <w:rFonts w:ascii="Times New Roman" w:eastAsia="Times New Roman" w:hAnsi="Times New Roman" w:cs="Times New Roman"/>
          <w:sz w:val="28"/>
          <w:szCs w:val="28"/>
          <w:lang w:eastAsia="bg-BG"/>
        </w:rPr>
        <w:t xml:space="preserve"> обекти за търговски и други обслужващи дейности и елементи на градско обзавеждане на територията на Община Бургас е подзаконов нормативен акт, поради което съответствието й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 Предлаганите промени в Наредбата не противоречат на норми от по-висока йерархия и на европейското законодателство.</w:t>
      </w:r>
    </w:p>
    <w:p w:rsidR="003B0739" w:rsidRDefault="003B0739" w:rsidP="003B0739">
      <w:pPr>
        <w:tabs>
          <w:tab w:val="left" w:pos="851"/>
        </w:tabs>
        <w:spacing w:after="0" w:line="240" w:lineRule="auto"/>
        <w:ind w:firstLine="709"/>
        <w:jc w:val="both"/>
        <w:rPr>
          <w:rFonts w:ascii="Times New Roman" w:eastAsia="Times New Roman" w:hAnsi="Times New Roman" w:cs="Times New Roman"/>
          <w:sz w:val="28"/>
          <w:szCs w:val="28"/>
          <w:lang w:eastAsia="bg-BG"/>
        </w:rPr>
      </w:pPr>
      <w:r w:rsidRPr="003B0739">
        <w:rPr>
          <w:rFonts w:ascii="Times New Roman" w:eastAsia="Times New Roman" w:hAnsi="Times New Roman" w:cs="Times New Roman"/>
          <w:sz w:val="28"/>
          <w:szCs w:val="28"/>
          <w:lang w:eastAsia="bg-BG"/>
        </w:rPr>
        <w:t>В изпълнение изискванията на чл.26, ал.2</w:t>
      </w:r>
      <w:r>
        <w:rPr>
          <w:rFonts w:ascii="Times New Roman" w:eastAsia="Times New Roman" w:hAnsi="Times New Roman" w:cs="Times New Roman"/>
          <w:sz w:val="28"/>
          <w:szCs w:val="28"/>
          <w:lang w:eastAsia="bg-BG"/>
        </w:rPr>
        <w:t xml:space="preserve"> и ал.4</w:t>
      </w:r>
      <w:r w:rsidRPr="003B0739">
        <w:rPr>
          <w:rFonts w:ascii="Times New Roman" w:eastAsia="Times New Roman" w:hAnsi="Times New Roman" w:cs="Times New Roman"/>
          <w:sz w:val="28"/>
          <w:szCs w:val="28"/>
          <w:lang w:eastAsia="bg-BG"/>
        </w:rPr>
        <w:t xml:space="preserve"> от Закона за нормативните актове предложението за промяна </w:t>
      </w:r>
      <w:r>
        <w:rPr>
          <w:rFonts w:ascii="Times New Roman" w:eastAsia="Times New Roman" w:hAnsi="Times New Roman" w:cs="Times New Roman"/>
          <w:sz w:val="28"/>
          <w:szCs w:val="28"/>
          <w:lang w:eastAsia="bg-BG"/>
        </w:rPr>
        <w:t>на</w:t>
      </w:r>
      <w:r w:rsidRPr="003B0739">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Приложение №1 на Н</w:t>
      </w:r>
      <w:r w:rsidRPr="003B0739">
        <w:rPr>
          <w:rFonts w:ascii="Times New Roman" w:eastAsia="Times New Roman" w:hAnsi="Times New Roman" w:cs="Times New Roman"/>
          <w:sz w:val="28"/>
          <w:szCs w:val="28"/>
          <w:lang w:eastAsia="bg-BG"/>
        </w:rPr>
        <w:t xml:space="preserve">аредбата, ведно с мотивите са оповестени на интернет страницата на </w:t>
      </w:r>
      <w:r>
        <w:rPr>
          <w:rFonts w:ascii="Times New Roman" w:eastAsia="Times New Roman" w:hAnsi="Times New Roman" w:cs="Times New Roman"/>
          <w:sz w:val="28"/>
          <w:szCs w:val="28"/>
          <w:lang w:eastAsia="bg-BG"/>
        </w:rPr>
        <w:t>Община Бургас и на портала за обществени консултации на 16.02.2018 г</w:t>
      </w:r>
      <w:r w:rsidR="000122F7">
        <w:rPr>
          <w:rFonts w:ascii="Times New Roman" w:eastAsia="Times New Roman" w:hAnsi="Times New Roman" w:cs="Times New Roman"/>
          <w:sz w:val="28"/>
          <w:szCs w:val="28"/>
          <w:lang w:eastAsia="bg-BG"/>
        </w:rPr>
        <w:t>одина</w:t>
      </w:r>
      <w:r>
        <w:rPr>
          <w:rFonts w:ascii="Times New Roman" w:eastAsia="Times New Roman" w:hAnsi="Times New Roman" w:cs="Times New Roman"/>
          <w:sz w:val="28"/>
          <w:szCs w:val="28"/>
          <w:lang w:eastAsia="bg-BG"/>
        </w:rPr>
        <w:t xml:space="preserve">. </w:t>
      </w:r>
      <w:r w:rsidR="000122F7">
        <w:rPr>
          <w:rFonts w:ascii="Times New Roman" w:eastAsia="Times New Roman" w:hAnsi="Times New Roman" w:cs="Times New Roman"/>
          <w:sz w:val="28"/>
          <w:szCs w:val="28"/>
          <w:lang w:eastAsia="bg-BG"/>
        </w:rPr>
        <w:t>В предоставения 30-</w:t>
      </w:r>
      <w:r>
        <w:rPr>
          <w:rFonts w:ascii="Times New Roman" w:eastAsia="Times New Roman" w:hAnsi="Times New Roman" w:cs="Times New Roman"/>
          <w:sz w:val="28"/>
          <w:szCs w:val="28"/>
          <w:lang w:eastAsia="bg-BG"/>
        </w:rPr>
        <w:t>дневен срок</w:t>
      </w:r>
      <w:r w:rsidR="000122F7">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постъпи</w:t>
      </w:r>
      <w:r w:rsidR="000122F7">
        <w:rPr>
          <w:rFonts w:ascii="Times New Roman" w:eastAsia="Times New Roman" w:hAnsi="Times New Roman" w:cs="Times New Roman"/>
          <w:sz w:val="28"/>
          <w:szCs w:val="28"/>
          <w:lang w:eastAsia="bg-BG"/>
        </w:rPr>
        <w:t xml:space="preserve"> едно заявление от Стефан Василев </w:t>
      </w:r>
      <w:proofErr w:type="spellStart"/>
      <w:r w:rsidR="000122F7">
        <w:rPr>
          <w:rFonts w:ascii="Times New Roman" w:eastAsia="Times New Roman" w:hAnsi="Times New Roman" w:cs="Times New Roman"/>
          <w:sz w:val="28"/>
          <w:szCs w:val="28"/>
          <w:lang w:eastAsia="bg-BG"/>
        </w:rPr>
        <w:t>Съботинов</w:t>
      </w:r>
      <w:proofErr w:type="spellEnd"/>
      <w:r w:rsidR="000122F7">
        <w:rPr>
          <w:rFonts w:ascii="Times New Roman" w:eastAsia="Times New Roman" w:hAnsi="Times New Roman" w:cs="Times New Roman"/>
          <w:sz w:val="28"/>
          <w:szCs w:val="28"/>
          <w:lang w:eastAsia="bg-BG"/>
        </w:rPr>
        <w:t xml:space="preserve"> – председател на УС на СНЦ „Черноморска асоциация за външна реклама“ с предложение в глава </w:t>
      </w:r>
      <w:r w:rsidR="000122F7">
        <w:rPr>
          <w:rFonts w:ascii="Times New Roman" w:eastAsia="Times New Roman" w:hAnsi="Times New Roman" w:cs="Times New Roman"/>
          <w:sz w:val="28"/>
          <w:szCs w:val="28"/>
          <w:lang w:val="de-DE" w:eastAsia="bg-BG"/>
        </w:rPr>
        <w:t>III</w:t>
      </w:r>
      <w:r w:rsidR="000122F7" w:rsidRPr="000122F7">
        <w:rPr>
          <w:rFonts w:ascii="Times New Roman" w:eastAsia="Times New Roman" w:hAnsi="Times New Roman" w:cs="Times New Roman"/>
          <w:sz w:val="28"/>
          <w:szCs w:val="28"/>
          <w:lang w:eastAsia="bg-BG"/>
        </w:rPr>
        <w:t xml:space="preserve"> </w:t>
      </w:r>
      <w:r w:rsidR="000122F7">
        <w:rPr>
          <w:rFonts w:ascii="Times New Roman" w:eastAsia="Times New Roman" w:hAnsi="Times New Roman" w:cs="Times New Roman"/>
          <w:sz w:val="28"/>
          <w:szCs w:val="28"/>
          <w:lang w:eastAsia="bg-BG"/>
        </w:rPr>
        <w:t xml:space="preserve">в т.3 и т.4 да се добави израза „без рекламни надписи“. Мотивите за това предложение са, че в противен </w:t>
      </w:r>
      <w:r w:rsidR="000122F7">
        <w:rPr>
          <w:rFonts w:ascii="Times New Roman" w:eastAsia="Times New Roman" w:hAnsi="Times New Roman" w:cs="Times New Roman"/>
          <w:sz w:val="28"/>
          <w:szCs w:val="28"/>
          <w:lang w:eastAsia="bg-BG"/>
        </w:rPr>
        <w:lastRenderedPageBreak/>
        <w:t>случай незаконосъобразно се поставят в привилегировано положение определени търговци и това води до нелоялна конкуренция.</w:t>
      </w:r>
    </w:p>
    <w:p w:rsidR="000122F7" w:rsidRPr="000122F7" w:rsidRDefault="000122F7" w:rsidP="003B0739">
      <w:pPr>
        <w:tabs>
          <w:tab w:val="left" w:pos="851"/>
        </w:tabs>
        <w:spacing w:after="0" w:line="240" w:lineRule="auto"/>
        <w:ind w:firstLine="709"/>
        <w:jc w:val="both"/>
        <w:rPr>
          <w:rFonts w:ascii="Times New Roman" w:eastAsia="Times New Roman" w:hAnsi="Times New Roman" w:cs="Times New Roman"/>
          <w:color w:val="FF0000"/>
          <w:sz w:val="28"/>
          <w:szCs w:val="28"/>
          <w:lang w:eastAsia="bg-BG"/>
        </w:rPr>
      </w:pPr>
      <w:r>
        <w:rPr>
          <w:rFonts w:ascii="Times New Roman" w:eastAsia="Times New Roman" w:hAnsi="Times New Roman" w:cs="Times New Roman"/>
          <w:sz w:val="28"/>
          <w:szCs w:val="28"/>
          <w:lang w:eastAsia="bg-BG"/>
        </w:rPr>
        <w:t xml:space="preserve">Направеното предложение е възприето, като в т.3 на глава </w:t>
      </w:r>
      <w:r>
        <w:rPr>
          <w:rFonts w:ascii="Times New Roman" w:eastAsia="Times New Roman" w:hAnsi="Times New Roman" w:cs="Times New Roman"/>
          <w:sz w:val="28"/>
          <w:szCs w:val="28"/>
          <w:lang w:val="de-DE" w:eastAsia="bg-BG"/>
        </w:rPr>
        <w:t>III</w:t>
      </w:r>
      <w:r w:rsidRPr="000122F7">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val="en-US" w:eastAsia="bg-BG"/>
        </w:rPr>
        <w:t>e</w:t>
      </w:r>
      <w:r w:rsidRPr="000122F7">
        <w:rPr>
          <w:rFonts w:ascii="Times New Roman" w:eastAsia="Times New Roman" w:hAnsi="Times New Roman" w:cs="Times New Roman"/>
          <w:sz w:val="28"/>
          <w:szCs w:val="28"/>
          <w:lang w:eastAsia="bg-BG"/>
        </w:rPr>
        <w:t xml:space="preserve"> добавен изразът: “</w:t>
      </w:r>
      <w:r>
        <w:rPr>
          <w:rFonts w:ascii="Times New Roman" w:eastAsia="Times New Roman" w:hAnsi="Times New Roman" w:cs="Times New Roman"/>
          <w:sz w:val="28"/>
          <w:szCs w:val="28"/>
          <w:lang w:eastAsia="bg-BG"/>
        </w:rPr>
        <w:t>без рекламни надписи“, а в т. 4 се уточнява, че за сезонни сезони обекти и такива, поставяни с кампании важат същите правила.</w:t>
      </w:r>
    </w:p>
    <w:p w:rsidR="003B0739" w:rsidRDefault="003B0739" w:rsidP="003B0739">
      <w:pPr>
        <w:tabs>
          <w:tab w:val="left" w:pos="851"/>
        </w:tabs>
        <w:spacing w:after="0" w:line="240" w:lineRule="auto"/>
        <w:ind w:firstLine="709"/>
        <w:jc w:val="both"/>
        <w:rPr>
          <w:rFonts w:ascii="Times New Roman" w:eastAsia="Times New Roman" w:hAnsi="Times New Roman" w:cs="Times New Roman"/>
          <w:sz w:val="28"/>
          <w:szCs w:val="28"/>
          <w:lang w:eastAsia="bg-BG"/>
        </w:rPr>
      </w:pPr>
      <w:r w:rsidRPr="003B0739">
        <w:rPr>
          <w:rFonts w:ascii="Times New Roman" w:eastAsia="Times New Roman" w:hAnsi="Times New Roman" w:cs="Times New Roman"/>
          <w:sz w:val="28"/>
          <w:szCs w:val="28"/>
          <w:lang w:eastAsia="bg-BG"/>
        </w:rPr>
        <w:t xml:space="preserve">Предвид изложеното и на основание чл. 21, ал. 2 от Закона за местното самоуправление и местната администрация във връзка с чл. 56, ал.2 от Закона за устройство на територията, чл. 10, ал. 2 и чл. 11, ал. 3 от Закона за нормативните актове, предлагам, Общинския съвет да вземе следното </w:t>
      </w:r>
    </w:p>
    <w:p w:rsidR="003B0739" w:rsidRDefault="003B0739" w:rsidP="003B0739">
      <w:pPr>
        <w:tabs>
          <w:tab w:val="left" w:pos="851"/>
        </w:tabs>
        <w:spacing w:after="0" w:line="240" w:lineRule="auto"/>
        <w:ind w:firstLine="709"/>
        <w:jc w:val="both"/>
        <w:rPr>
          <w:rFonts w:ascii="Times New Roman" w:eastAsia="Times New Roman" w:hAnsi="Times New Roman" w:cs="Times New Roman"/>
          <w:sz w:val="28"/>
          <w:szCs w:val="28"/>
          <w:lang w:eastAsia="bg-BG"/>
        </w:rPr>
      </w:pPr>
    </w:p>
    <w:p w:rsidR="003B0739" w:rsidRPr="0077095D" w:rsidRDefault="00A22124" w:rsidP="00A22124">
      <w:pPr>
        <w:tabs>
          <w:tab w:val="left" w:pos="851"/>
        </w:tabs>
        <w:spacing w:after="0" w:line="240" w:lineRule="auto"/>
        <w:jc w:val="center"/>
        <w:rPr>
          <w:rFonts w:ascii="Times New Roman" w:eastAsia="Times New Roman" w:hAnsi="Times New Roman" w:cs="Times New Roman"/>
          <w:b/>
          <w:sz w:val="28"/>
          <w:szCs w:val="28"/>
          <w:lang w:eastAsia="bg-BG"/>
        </w:rPr>
      </w:pPr>
      <w:r w:rsidRPr="0077095D">
        <w:rPr>
          <w:rFonts w:ascii="Times New Roman" w:eastAsia="Times New Roman" w:hAnsi="Times New Roman" w:cs="Times New Roman"/>
          <w:b/>
          <w:sz w:val="28"/>
          <w:szCs w:val="28"/>
          <w:lang w:eastAsia="bg-BG"/>
        </w:rPr>
        <w:t>РЕШЕНИЕ</w:t>
      </w:r>
    </w:p>
    <w:p w:rsidR="003B0739" w:rsidRDefault="003B0739" w:rsidP="00D6326A">
      <w:pPr>
        <w:widowControl w:val="0"/>
        <w:spacing w:after="0" w:line="240" w:lineRule="auto"/>
        <w:ind w:firstLine="720"/>
        <w:jc w:val="both"/>
        <w:rPr>
          <w:rFonts w:ascii="Times New Roman" w:eastAsia="Times New Roman" w:hAnsi="Times New Roman" w:cs="Times New Roman"/>
          <w:sz w:val="28"/>
          <w:szCs w:val="28"/>
          <w:lang w:eastAsia="bg-BG"/>
        </w:rPr>
      </w:pPr>
    </w:p>
    <w:p w:rsidR="00D6326A" w:rsidRPr="00A22124" w:rsidRDefault="003B0739" w:rsidP="00A22124">
      <w:pPr>
        <w:widowControl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w:t>
      </w:r>
      <w:r w:rsidR="00A22124">
        <w:rPr>
          <w:rFonts w:ascii="Times New Roman" w:eastAsia="Times New Roman" w:hAnsi="Times New Roman" w:cs="Times New Roman"/>
          <w:sz w:val="28"/>
          <w:szCs w:val="28"/>
          <w:lang w:eastAsia="bg-BG"/>
        </w:rPr>
        <w:t xml:space="preserve">1. </w:t>
      </w:r>
      <w:r w:rsidR="00A22124" w:rsidRPr="00A22124">
        <w:rPr>
          <w:rFonts w:ascii="Times New Roman" w:eastAsia="Times New Roman" w:hAnsi="Times New Roman" w:cs="Times New Roman"/>
          <w:sz w:val="28"/>
          <w:szCs w:val="28"/>
          <w:lang w:eastAsia="bg-BG"/>
        </w:rPr>
        <w:t xml:space="preserve">Приема </w:t>
      </w:r>
      <w:r w:rsidR="00D6326A" w:rsidRPr="00A22124">
        <w:rPr>
          <w:rFonts w:ascii="Times New Roman" w:eastAsia="Times New Roman" w:hAnsi="Times New Roman" w:cs="Times New Roman"/>
          <w:sz w:val="28"/>
          <w:szCs w:val="28"/>
          <w:lang w:eastAsia="bg-BG"/>
        </w:rPr>
        <w:t xml:space="preserve">Проект на Наредба за изменение и допълнение на Наредбата за </w:t>
      </w:r>
      <w:proofErr w:type="spellStart"/>
      <w:r w:rsidR="00D6326A" w:rsidRPr="00A22124">
        <w:rPr>
          <w:rFonts w:ascii="Times New Roman" w:eastAsia="Times New Roman" w:hAnsi="Times New Roman" w:cs="Times New Roman"/>
          <w:sz w:val="28"/>
          <w:szCs w:val="28"/>
          <w:lang w:eastAsia="bg-BG"/>
        </w:rPr>
        <w:t>преместваемите</w:t>
      </w:r>
      <w:proofErr w:type="spellEnd"/>
      <w:r w:rsidR="00D6326A" w:rsidRPr="00A22124">
        <w:rPr>
          <w:rFonts w:ascii="Times New Roman" w:eastAsia="Times New Roman" w:hAnsi="Times New Roman" w:cs="Times New Roman"/>
          <w:sz w:val="28"/>
          <w:szCs w:val="28"/>
          <w:lang w:eastAsia="bg-BG"/>
        </w:rPr>
        <w:t xml:space="preserve"> обекти за търговски и други обслужващи дейности и елементите на градско обзавеждане на територията на Община Бургас</w:t>
      </w:r>
    </w:p>
    <w:p w:rsidR="00D6326A" w:rsidRPr="00D6326A" w:rsidRDefault="00D6326A" w:rsidP="00D6326A">
      <w:pPr>
        <w:spacing w:before="100" w:beforeAutospacing="1" w:after="100" w:afterAutospacing="1" w:line="240" w:lineRule="auto"/>
        <w:jc w:val="both"/>
        <w:rPr>
          <w:rFonts w:ascii="Times New Roman" w:eastAsia="Times New Roman" w:hAnsi="Times New Roman" w:cs="Times New Roman"/>
          <w:b/>
          <w:sz w:val="28"/>
          <w:szCs w:val="28"/>
          <w:lang w:eastAsia="bg-BG"/>
        </w:rPr>
      </w:pPr>
      <w:r w:rsidRPr="00D6326A">
        <w:rPr>
          <w:rFonts w:ascii="Times New Roman" w:eastAsia="Times New Roman" w:hAnsi="Times New Roman" w:cs="Times New Roman"/>
          <w:b/>
          <w:sz w:val="28"/>
          <w:szCs w:val="28"/>
          <w:lang w:eastAsia="bg-BG"/>
        </w:rPr>
        <w:t>§1. Отменя Приложение №1</w:t>
      </w:r>
      <w:r w:rsidRPr="00D6326A">
        <w:rPr>
          <w:rFonts w:ascii="Times New Roman" w:eastAsia="Times New Roman" w:hAnsi="Times New Roman" w:cs="Times New Roman"/>
          <w:sz w:val="24"/>
          <w:szCs w:val="24"/>
          <w:lang w:eastAsia="bg-BG"/>
        </w:rPr>
        <w:t xml:space="preserve"> </w:t>
      </w:r>
      <w:r w:rsidRPr="00D6326A">
        <w:rPr>
          <w:rFonts w:ascii="Times New Roman" w:eastAsia="Times New Roman" w:hAnsi="Times New Roman" w:cs="Times New Roman"/>
          <w:b/>
          <w:sz w:val="28"/>
          <w:szCs w:val="28"/>
          <w:lang w:eastAsia="bg-BG"/>
        </w:rPr>
        <w:t xml:space="preserve">Технически критерии за поставяне на </w:t>
      </w:r>
      <w:proofErr w:type="spellStart"/>
      <w:r w:rsidRPr="00D6326A">
        <w:rPr>
          <w:rFonts w:ascii="Times New Roman" w:eastAsia="Times New Roman" w:hAnsi="Times New Roman" w:cs="Times New Roman"/>
          <w:b/>
          <w:sz w:val="28"/>
          <w:szCs w:val="28"/>
          <w:lang w:eastAsia="bg-BG"/>
        </w:rPr>
        <w:t>преместваеми</w:t>
      </w:r>
      <w:proofErr w:type="spellEnd"/>
      <w:r w:rsidRPr="00D6326A">
        <w:rPr>
          <w:rFonts w:ascii="Times New Roman" w:eastAsia="Times New Roman" w:hAnsi="Times New Roman" w:cs="Times New Roman"/>
          <w:b/>
          <w:sz w:val="28"/>
          <w:szCs w:val="28"/>
          <w:lang w:eastAsia="bg-BG"/>
        </w:rPr>
        <w:t xml:space="preserve"> обекти, на територията на Община Бургас към Наредбата за </w:t>
      </w:r>
      <w:proofErr w:type="spellStart"/>
      <w:r w:rsidRPr="00D6326A">
        <w:rPr>
          <w:rFonts w:ascii="Times New Roman" w:eastAsia="Times New Roman" w:hAnsi="Times New Roman" w:cs="Times New Roman"/>
          <w:b/>
          <w:sz w:val="28"/>
          <w:szCs w:val="28"/>
          <w:lang w:eastAsia="bg-BG"/>
        </w:rPr>
        <w:t>преместваемите</w:t>
      </w:r>
      <w:proofErr w:type="spellEnd"/>
      <w:r w:rsidRPr="00D6326A">
        <w:rPr>
          <w:rFonts w:ascii="Times New Roman" w:eastAsia="Times New Roman" w:hAnsi="Times New Roman" w:cs="Times New Roman"/>
          <w:b/>
          <w:sz w:val="28"/>
          <w:szCs w:val="28"/>
          <w:lang w:eastAsia="bg-BG"/>
        </w:rPr>
        <w:t xml:space="preserve"> обекти за търговски и други обслужващи дейности и елементите на градско обзавеждане на територията на Община Бургас, </w:t>
      </w:r>
      <w:r w:rsidRPr="00D6326A">
        <w:rPr>
          <w:rFonts w:ascii="Times New Roman" w:eastAsia="Times New Roman" w:hAnsi="Times New Roman" w:cs="Times New Roman"/>
          <w:lang w:eastAsia="bg-BG"/>
        </w:rPr>
        <w:t xml:space="preserve">приета с решение на Общински съвет-Бургас по т. 12, Протокол № 43/ 09 и 14.12.2010 г.; изм. и доп. с решения на Общински съвет – Бургас, по т.11, Протокол №8/27 и 29.03.2012 г.,  изм. и доп. с решения на Общински съвет – Бургас, по т.16, Протокол № 26/23.07.2013 г., по т.10, Протокол № 28/29.10.2013 г., изм. с Решение №12502/21.10.2014 г. на Върховен административен съд на Република България, изм. по т.7, </w:t>
      </w:r>
      <w:r w:rsidRPr="00D6326A">
        <w:rPr>
          <w:rFonts w:ascii="Times New Roman" w:eastAsia="Times New Roman" w:hAnsi="Times New Roman" w:cs="Times New Roman"/>
          <w:bCs/>
          <w:lang w:eastAsia="bg-BG"/>
        </w:rPr>
        <w:t>Протокол №42/28.10.2014 г., изм. и доп. с решения на Общински съвет-Бургас по т.30, Протокол № 43/25.11.2014 г.,</w:t>
      </w:r>
      <w:r w:rsidRPr="00D6326A">
        <w:rPr>
          <w:rFonts w:ascii="Times New Roman" w:eastAsia="Times New Roman" w:hAnsi="Times New Roman" w:cs="Times New Roman"/>
          <w:lang w:eastAsia="bg-BG"/>
        </w:rPr>
        <w:t xml:space="preserve"> изм. с решение на Общински съвет-Бургас по т. 1, </w:t>
      </w:r>
      <w:r w:rsidRPr="00D6326A">
        <w:rPr>
          <w:rFonts w:ascii="Times New Roman" w:eastAsia="Times New Roman" w:hAnsi="Times New Roman" w:cs="Times New Roman"/>
          <w:bCs/>
          <w:lang w:eastAsia="bg-BG"/>
        </w:rPr>
        <w:t>Протокол № 35/22.04.2014г., в сила от 30.12.2014г., по т.4 от Протокол №16/30.08.2016 г</w:t>
      </w:r>
      <w:r w:rsidRPr="00D6326A">
        <w:rPr>
          <w:rFonts w:ascii="Times New Roman" w:eastAsia="Times New Roman" w:hAnsi="Times New Roman" w:cs="Times New Roman"/>
          <w:b/>
          <w:bCs/>
          <w:lang w:eastAsia="bg-BG"/>
        </w:rPr>
        <w:t>. в текстовата част</w:t>
      </w:r>
      <w:r w:rsidRPr="00D6326A">
        <w:rPr>
          <w:rFonts w:ascii="Times New Roman" w:eastAsia="Times New Roman" w:hAnsi="Times New Roman" w:cs="Times New Roman"/>
          <w:bCs/>
          <w:lang w:eastAsia="bg-BG"/>
        </w:rPr>
        <w:t>.</w:t>
      </w:r>
    </w:p>
    <w:p w:rsidR="00D6326A" w:rsidRPr="00D6326A" w:rsidRDefault="00D6326A" w:rsidP="00D6326A">
      <w:pPr>
        <w:spacing w:before="100" w:beforeAutospacing="1" w:after="100" w:afterAutospacing="1" w:line="240" w:lineRule="auto"/>
        <w:jc w:val="both"/>
        <w:rPr>
          <w:rFonts w:ascii="Times New Roman" w:eastAsia="Times New Roman" w:hAnsi="Times New Roman" w:cs="Times New Roman"/>
          <w:b/>
          <w:bCs/>
          <w:color w:val="000000"/>
          <w:sz w:val="24"/>
          <w:szCs w:val="24"/>
          <w:lang w:eastAsia="bg-BG"/>
        </w:rPr>
      </w:pPr>
      <w:r w:rsidRPr="00D6326A">
        <w:rPr>
          <w:rFonts w:ascii="Times New Roman" w:eastAsia="Times New Roman" w:hAnsi="Times New Roman" w:cs="Times New Roman"/>
          <w:b/>
          <w:sz w:val="28"/>
          <w:szCs w:val="28"/>
          <w:lang w:eastAsia="bg-BG"/>
        </w:rPr>
        <w:t>§2. Приема ново Приложение №1</w:t>
      </w:r>
    </w:p>
    <w:p w:rsidR="00D6326A" w:rsidRPr="00D6326A" w:rsidRDefault="00D6326A" w:rsidP="00D6326A">
      <w:pPr>
        <w:spacing w:before="100" w:beforeAutospacing="1" w:after="100" w:afterAutospacing="1" w:line="240" w:lineRule="auto"/>
        <w:jc w:val="center"/>
        <w:rPr>
          <w:rFonts w:ascii="Times New Roman" w:eastAsia="Times New Roman" w:hAnsi="Times New Roman" w:cs="Times New Roman"/>
          <w:b/>
          <w:sz w:val="24"/>
          <w:szCs w:val="24"/>
          <w:lang w:eastAsia="bg-BG"/>
        </w:rPr>
      </w:pPr>
      <w:r w:rsidRPr="00D6326A">
        <w:rPr>
          <w:rFonts w:ascii="Times New Roman" w:eastAsia="Times New Roman" w:hAnsi="Times New Roman" w:cs="Times New Roman"/>
          <w:b/>
          <w:bCs/>
          <w:color w:val="000000"/>
          <w:sz w:val="24"/>
          <w:szCs w:val="24"/>
          <w:lang w:eastAsia="bg-BG"/>
        </w:rPr>
        <w:t xml:space="preserve">ТЕХНИЧЕСКИ КРИТЕИИ ЗА ПОСТАВЯНЕ НА ПРЕМЕСТВАЕМИ ОБЕКТИ, НА </w:t>
      </w:r>
      <w:r w:rsidRPr="00D6326A">
        <w:rPr>
          <w:rFonts w:ascii="Times New Roman" w:eastAsia="Times New Roman" w:hAnsi="Times New Roman" w:cs="Times New Roman"/>
          <w:b/>
          <w:sz w:val="24"/>
          <w:szCs w:val="24"/>
          <w:lang w:eastAsia="bg-BG"/>
        </w:rPr>
        <w:t>ТЕРИТОРИЯТА НА ОБЩИНА БУРГАС</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
          <w:sz w:val="24"/>
          <w:szCs w:val="24"/>
          <w:lang w:eastAsia="bg-BG"/>
        </w:rPr>
      </w:pPr>
      <w:r w:rsidRPr="00D6326A">
        <w:rPr>
          <w:rFonts w:ascii="Times New Roman" w:eastAsia="Times New Roman" w:hAnsi="Times New Roman" w:cs="Times New Roman"/>
          <w:b/>
          <w:sz w:val="24"/>
          <w:szCs w:val="24"/>
          <w:lang w:eastAsia="bg-BG"/>
        </w:rPr>
        <w:t xml:space="preserve">I. Изисквания за размери и визия на видовете </w:t>
      </w:r>
      <w:proofErr w:type="spellStart"/>
      <w:r w:rsidRPr="00D6326A">
        <w:rPr>
          <w:rFonts w:ascii="Times New Roman" w:eastAsia="Times New Roman" w:hAnsi="Times New Roman" w:cs="Times New Roman"/>
          <w:b/>
          <w:sz w:val="24"/>
          <w:szCs w:val="24"/>
          <w:lang w:eastAsia="bg-BG"/>
        </w:rPr>
        <w:t>преместваеми</w:t>
      </w:r>
      <w:proofErr w:type="spellEnd"/>
      <w:r w:rsidRPr="00D6326A">
        <w:rPr>
          <w:rFonts w:ascii="Times New Roman" w:eastAsia="Times New Roman" w:hAnsi="Times New Roman" w:cs="Times New Roman"/>
          <w:b/>
          <w:sz w:val="24"/>
          <w:szCs w:val="24"/>
          <w:lang w:eastAsia="bg-BG"/>
        </w:rPr>
        <w:t xml:space="preserve"> обекти</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могат да бъдат разрешавани при спазване на типовите  проекти, неразделна част от настоящото приложение, съобразно следните изисквания относно големина:</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1.1 павилиони</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1.1.1.Вариант 1</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а/ единичен с размери 2,40/2,80 м</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б/ за цветя с допълнителен стелаж 2,40/2,80 м  и стелаж 1,20/1,20 м</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в/ двоен павилион 5,00/2,80 м</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1.1.2.Вариант 2</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lastRenderedPageBreak/>
        <w:t xml:space="preserve">а/ единичен с размери  1,74/2,44 м. ,с площ от 4,25 </w:t>
      </w:r>
      <w:proofErr w:type="spellStart"/>
      <w:r w:rsidRPr="00D6326A">
        <w:rPr>
          <w:rFonts w:ascii="Times New Roman" w:eastAsia="Times New Roman" w:hAnsi="Times New Roman" w:cs="Times New Roman"/>
          <w:sz w:val="24"/>
          <w:szCs w:val="24"/>
          <w:lang w:eastAsia="bg-BG"/>
        </w:rPr>
        <w:t>кв.м</w:t>
      </w:r>
      <w:proofErr w:type="spellEnd"/>
      <w:r w:rsidRPr="00D6326A">
        <w:rPr>
          <w:rFonts w:ascii="Times New Roman" w:eastAsia="Times New Roman" w:hAnsi="Times New Roman" w:cs="Times New Roman"/>
          <w:sz w:val="24"/>
          <w:szCs w:val="24"/>
          <w:lang w:eastAsia="bg-BG"/>
        </w:rPr>
        <w:t>, заета площ с козирки и отворени крила   от 14,30 кв. м.</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1.1.3.Вариант 3</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а/ единичен с размери 2,40/2,50 м с площ от 6,00 кв. м, заета площ с козирки и отворени крила 13,50 кв. м</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1.2. сезонни обекти за продажба на бижутерия №1г</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1.3. сезонни обекти за продажба на ръчни плетива №1д</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1.4. сезонни обекти за продажба на мартеници №1е</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1.5. сезонни обекти за продажба на царевица (количка) с размери 1,6 </w:t>
      </w:r>
      <w:proofErr w:type="spellStart"/>
      <w:r w:rsidRPr="00D6326A">
        <w:rPr>
          <w:rFonts w:ascii="Times New Roman" w:eastAsia="Times New Roman" w:hAnsi="Times New Roman" w:cs="Times New Roman"/>
          <w:sz w:val="24"/>
          <w:szCs w:val="24"/>
          <w:lang w:eastAsia="bg-BG"/>
        </w:rPr>
        <w:t>кв.м</w:t>
      </w:r>
      <w:proofErr w:type="spellEnd"/>
      <w:r w:rsidRPr="00D6326A">
        <w:rPr>
          <w:rFonts w:ascii="Times New Roman" w:eastAsia="Times New Roman" w:hAnsi="Times New Roman" w:cs="Times New Roman"/>
          <w:sz w:val="24"/>
          <w:szCs w:val="24"/>
          <w:lang w:eastAsia="bg-BG"/>
        </w:rPr>
        <w:t xml:space="preserve">.- по типов проект №1 </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1.6.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могат да бъдат поставяни и  по индивидуален проект, след приемането му от ОЕСУТ</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2.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по т.1.1. да бъдат изработени от метална носеща конструкция и алуминиеви профили, покрити с устойчиво на атмосферните условия за района покритие. Видът и цветът на материалите за покритието да се съгласуват от ОЕСУТ. </w:t>
      </w:r>
    </w:p>
    <w:p w:rsidR="00D6326A" w:rsidRPr="00D6326A" w:rsidRDefault="00D6326A" w:rsidP="00D6326A">
      <w:pPr>
        <w:spacing w:after="0" w:line="240" w:lineRule="auto"/>
        <w:ind w:firstLine="708"/>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3. Височината на павилионите да не надвишава 3,00 м от прилежащия терен</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4. Козирки, навеси, сенници и информационни елементи към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се разрешават само по проект, приет от ОЕСУТ като</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4.1. </w:t>
      </w:r>
      <w:r w:rsidR="009152AE">
        <w:rPr>
          <w:rFonts w:ascii="Times New Roman" w:eastAsia="Times New Roman" w:hAnsi="Times New Roman" w:cs="Times New Roman"/>
          <w:sz w:val="24"/>
          <w:szCs w:val="24"/>
          <w:lang w:eastAsia="bg-BG"/>
        </w:rPr>
        <w:t>Козирките да бъдат с размер до</w:t>
      </w:r>
      <w:r w:rsidRPr="00D6326A">
        <w:rPr>
          <w:rFonts w:ascii="Times New Roman" w:eastAsia="Times New Roman" w:hAnsi="Times New Roman" w:cs="Times New Roman"/>
          <w:sz w:val="24"/>
          <w:szCs w:val="24"/>
          <w:lang w:eastAsia="bg-BG"/>
        </w:rPr>
        <w:t xml:space="preserve"> 1,80 м.,  изпълнени от прозрачни, устойчиви на атмосферните влияния и натоварвания  материали   с предвидено отводняване</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4.2.Външният ръб на козирката да е разположен на максимум  0,5 м от външния ръб на тротоара, така че да не навлиза в динамичния габарит на уличното платно</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4.3. Долният ръб на козирката да бъде на височини минимум 2,40 м над прилежащия пешеходен тротоар</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p>
    <w:p w:rsidR="00D6326A" w:rsidRPr="00D6326A" w:rsidRDefault="00D6326A" w:rsidP="00D6326A">
      <w:pPr>
        <w:spacing w:after="0" w:line="240" w:lineRule="auto"/>
        <w:ind w:firstLine="708"/>
        <w:jc w:val="both"/>
        <w:rPr>
          <w:rFonts w:ascii="Times New Roman" w:eastAsia="Times New Roman" w:hAnsi="Times New Roman" w:cs="Times New Roman"/>
          <w:b/>
          <w:sz w:val="24"/>
          <w:szCs w:val="24"/>
          <w:lang w:eastAsia="bg-BG"/>
        </w:rPr>
      </w:pPr>
      <w:r w:rsidRPr="00D6326A">
        <w:rPr>
          <w:rFonts w:ascii="Times New Roman" w:eastAsia="Times New Roman" w:hAnsi="Times New Roman" w:cs="Times New Roman"/>
          <w:b/>
          <w:sz w:val="24"/>
          <w:szCs w:val="24"/>
          <w:lang w:val="en-US" w:eastAsia="bg-BG"/>
        </w:rPr>
        <w:t>II</w:t>
      </w:r>
      <w:r w:rsidRPr="00D6326A">
        <w:rPr>
          <w:rFonts w:ascii="Times New Roman" w:eastAsia="Times New Roman" w:hAnsi="Times New Roman" w:cs="Times New Roman"/>
          <w:b/>
          <w:sz w:val="24"/>
          <w:szCs w:val="24"/>
          <w:lang w:eastAsia="bg-BG"/>
        </w:rPr>
        <w:t xml:space="preserve">. Правила за поставяне на </w:t>
      </w:r>
      <w:proofErr w:type="spellStart"/>
      <w:r w:rsidRPr="00D6326A">
        <w:rPr>
          <w:rFonts w:ascii="Times New Roman" w:eastAsia="Times New Roman" w:hAnsi="Times New Roman" w:cs="Times New Roman"/>
          <w:b/>
          <w:sz w:val="24"/>
          <w:szCs w:val="24"/>
          <w:lang w:eastAsia="bg-BG"/>
        </w:rPr>
        <w:t>преместваемите</w:t>
      </w:r>
      <w:proofErr w:type="spellEnd"/>
      <w:r w:rsidRPr="00D6326A">
        <w:rPr>
          <w:rFonts w:ascii="Times New Roman" w:eastAsia="Times New Roman" w:hAnsi="Times New Roman" w:cs="Times New Roman"/>
          <w:b/>
          <w:sz w:val="24"/>
          <w:szCs w:val="24"/>
          <w:lang w:eastAsia="bg-BG"/>
        </w:rPr>
        <w:t xml:space="preserve"> обекти</w:t>
      </w:r>
    </w:p>
    <w:p w:rsidR="00D6326A" w:rsidRPr="000122F7"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 Всички видове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които се разполагат   върху тротоарни площи и пешеходни зони да се поставят извън вход – изходите на подлези, подходи към пешеходни пътеки и подходи към обществено-обслужващи обекти, като се осигурява свободна ширина за преминаване на пешеходци – минимум 2,00</w:t>
      </w:r>
      <w:r w:rsidR="004502C1">
        <w:rPr>
          <w:rFonts w:ascii="Times New Roman" w:eastAsia="Times New Roman" w:hAnsi="Times New Roman" w:cs="Times New Roman"/>
          <w:sz w:val="24"/>
          <w:szCs w:val="24"/>
          <w:lang w:eastAsia="bg-BG"/>
        </w:rPr>
        <w:t xml:space="preserve"> м</w:t>
      </w:r>
      <w:r w:rsidR="004502C1" w:rsidRPr="000122F7">
        <w:rPr>
          <w:rFonts w:ascii="Times New Roman" w:eastAsia="Times New Roman" w:hAnsi="Times New Roman" w:cs="Times New Roman"/>
          <w:sz w:val="24"/>
          <w:szCs w:val="24"/>
          <w:lang w:eastAsia="bg-BG"/>
        </w:rPr>
        <w:t>. -</w:t>
      </w:r>
      <w:r w:rsidR="000122F7" w:rsidRPr="000122F7">
        <w:rPr>
          <w:rFonts w:ascii="Times New Roman" w:eastAsia="Times New Roman" w:hAnsi="Times New Roman" w:cs="Times New Roman"/>
          <w:sz w:val="24"/>
          <w:szCs w:val="24"/>
          <w:lang w:eastAsia="bg-BG"/>
        </w:rPr>
        <w:t xml:space="preserve"> </w:t>
      </w:r>
      <w:r w:rsidR="004502C1" w:rsidRPr="000122F7">
        <w:rPr>
          <w:rFonts w:ascii="Times New Roman" w:eastAsia="Times New Roman" w:hAnsi="Times New Roman" w:cs="Times New Roman"/>
          <w:sz w:val="24"/>
          <w:szCs w:val="24"/>
          <w:lang w:eastAsia="bg-BG"/>
        </w:rPr>
        <w:t xml:space="preserve">в пешеходни зони </w:t>
      </w:r>
      <w:r w:rsidRPr="000122F7">
        <w:rPr>
          <w:rFonts w:ascii="Times New Roman" w:eastAsia="Times New Roman" w:hAnsi="Times New Roman" w:cs="Times New Roman"/>
          <w:sz w:val="24"/>
          <w:szCs w:val="24"/>
          <w:lang w:eastAsia="bg-BG"/>
        </w:rPr>
        <w:t>/1,50  м.</w:t>
      </w:r>
      <w:r w:rsidR="004502C1" w:rsidRPr="000122F7">
        <w:rPr>
          <w:rFonts w:ascii="Times New Roman" w:eastAsia="Times New Roman" w:hAnsi="Times New Roman" w:cs="Times New Roman"/>
          <w:sz w:val="24"/>
          <w:szCs w:val="24"/>
          <w:lang w:eastAsia="bg-BG"/>
        </w:rPr>
        <w:t>-</w:t>
      </w:r>
      <w:r w:rsidR="000122F7" w:rsidRPr="000122F7">
        <w:rPr>
          <w:rFonts w:ascii="Times New Roman" w:eastAsia="Times New Roman" w:hAnsi="Times New Roman" w:cs="Times New Roman"/>
          <w:sz w:val="24"/>
          <w:szCs w:val="24"/>
          <w:lang w:eastAsia="bg-BG"/>
        </w:rPr>
        <w:t xml:space="preserve"> </w:t>
      </w:r>
      <w:r w:rsidR="004502C1" w:rsidRPr="000122F7">
        <w:rPr>
          <w:rFonts w:ascii="Times New Roman" w:eastAsia="Times New Roman" w:hAnsi="Times New Roman" w:cs="Times New Roman"/>
          <w:sz w:val="24"/>
          <w:szCs w:val="24"/>
          <w:lang w:eastAsia="bg-BG"/>
        </w:rPr>
        <w:t>в улични тротоари</w:t>
      </w:r>
      <w:r w:rsidR="000122F7" w:rsidRPr="000122F7">
        <w:rPr>
          <w:rFonts w:ascii="Times New Roman" w:eastAsia="Times New Roman" w:hAnsi="Times New Roman" w:cs="Times New Roman"/>
          <w:sz w:val="24"/>
          <w:szCs w:val="24"/>
          <w:lang w:eastAsia="bg-BG"/>
        </w:rPr>
        <w:t>.</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2.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по т.1.1. по типов и индивидуален проект могат да се разполагат върху части от тротоари и ПИ/УПИ,  само извън  сервитута на спирките за МГТ – по 3 м от всички страни, с изключение на тези които са обвързани с обслужването на транспортната схема на града по одобрен проект.</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3. Разполагане на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се разрешава само върху тротоари с широчина   от минимум 4,00 м. и площади, при спазване на правилото по  т.1 както следва: </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3.1. На разстояние минимум 5 м преди (за главната улична мрежа) и 3 м преди (за второстепенната улична мрежа) и 3м. след кръстовище;</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3.2. На разстояние до външния ръб на бордюра – минимум 1,50 м; </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3.3. На разстояние до маркировка  за пешеходно преминаване – минимум 5,00 м.</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lastRenderedPageBreak/>
        <w:t xml:space="preserve">4. Издаването на разрешение за поставяне на нови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да се извършва след представяне на скица с отразени съществуващите инфраструктурни съоръжения под и на терена, както и съществуващата </w:t>
      </w:r>
      <w:proofErr w:type="spellStart"/>
      <w:r w:rsidRPr="00D6326A">
        <w:rPr>
          <w:rFonts w:ascii="Times New Roman" w:eastAsia="Times New Roman" w:hAnsi="Times New Roman" w:cs="Times New Roman"/>
          <w:sz w:val="24"/>
          <w:szCs w:val="24"/>
          <w:lang w:eastAsia="bg-BG"/>
        </w:rPr>
        <w:t>едроразмерна</w:t>
      </w:r>
      <w:proofErr w:type="spellEnd"/>
      <w:r w:rsidRPr="00D6326A">
        <w:rPr>
          <w:rFonts w:ascii="Times New Roman" w:eastAsia="Times New Roman" w:hAnsi="Times New Roman" w:cs="Times New Roman"/>
          <w:sz w:val="24"/>
          <w:szCs w:val="24"/>
          <w:lang w:eastAsia="bg-BG"/>
        </w:rPr>
        <w:t xml:space="preserve"> растителност. Скицата да е съгласувана от експлоатационните дружества.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5. При необходимост от временно захранване с електроенергия в схемата за поставяне да бъде указан начина и източника на захранване с електроенергия и инсталираната електрическа мощност в </w:t>
      </w:r>
      <w:r w:rsidRPr="00D6326A">
        <w:rPr>
          <w:rFonts w:ascii="Times New Roman" w:eastAsia="Times New Roman" w:hAnsi="Times New Roman" w:cs="Times New Roman"/>
          <w:sz w:val="24"/>
          <w:szCs w:val="24"/>
          <w:lang w:val="en-US" w:eastAsia="bg-BG"/>
        </w:rPr>
        <w:t>kW</w:t>
      </w:r>
      <w:r w:rsidRPr="00D6326A">
        <w:rPr>
          <w:rFonts w:ascii="Times New Roman" w:eastAsia="Times New Roman" w:hAnsi="Times New Roman" w:cs="Times New Roman"/>
          <w:sz w:val="24"/>
          <w:szCs w:val="24"/>
          <w:lang w:eastAsia="bg-BG"/>
        </w:rPr>
        <w:t>.</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6. За разполагане на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в зони на кръстовища се изготвя отделна схема с отразени съществуващи пътни знаци, светофарни уредби, указателни табели по ЗП и </w:t>
      </w:r>
      <w:proofErr w:type="spellStart"/>
      <w:r w:rsidRPr="00D6326A">
        <w:rPr>
          <w:rFonts w:ascii="Times New Roman" w:eastAsia="Times New Roman" w:hAnsi="Times New Roman" w:cs="Times New Roman"/>
          <w:sz w:val="24"/>
          <w:szCs w:val="24"/>
          <w:lang w:eastAsia="bg-BG"/>
        </w:rPr>
        <w:t>едроразмерна</w:t>
      </w:r>
      <w:proofErr w:type="spellEnd"/>
      <w:r w:rsidRPr="00D6326A">
        <w:rPr>
          <w:rFonts w:ascii="Times New Roman" w:eastAsia="Times New Roman" w:hAnsi="Times New Roman" w:cs="Times New Roman"/>
          <w:sz w:val="24"/>
          <w:szCs w:val="24"/>
          <w:lang w:eastAsia="bg-BG"/>
        </w:rPr>
        <w:t xml:space="preserve"> растителност схемата се съгласува от Комисията по безопасност.  </w:t>
      </w:r>
    </w:p>
    <w:p w:rsidR="00D6326A" w:rsidRPr="00D6326A" w:rsidRDefault="00D6326A" w:rsidP="00D6326A">
      <w:pPr>
        <w:spacing w:after="0" w:line="240" w:lineRule="auto"/>
        <w:ind w:firstLine="708"/>
        <w:jc w:val="both"/>
        <w:rPr>
          <w:rFonts w:ascii="Times New Roman" w:eastAsia="Times New Roman" w:hAnsi="Times New Roman" w:cs="Times New Roman"/>
          <w:color w:val="8496B0"/>
          <w:sz w:val="24"/>
          <w:szCs w:val="24"/>
          <w:lang w:eastAsia="bg-BG"/>
        </w:rPr>
      </w:pP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7. Разполагането на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в частни имоти, собственост на физически, юридически лица и община да се разрешава въз основа на приета от ОЕСУТ и одобрена от главния архитект схема с представено съгласие от останалите съсобственици при следните условия.</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7.1.при  свободно разполагане в УПИ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се разполагат на минимум 3,0 м от   вътрешните  граници на УПИ, а когато  са с височина до 2,5 м. , на най-малко 1,50 м. от южната, югозападната и югоизточната граници към съседния имот при отклонение от южната посока до 45 градуса УПИ</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7.2.на дворищно-регулационната граница към съседни УПИ само при наличие на: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7.2.1. нотариално заверено съгласие от собствениците на съседния имот, когато същият е частна собственост</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7.2.2.писмено положително становище на Директор на Дирекция Управление на общинската собственост на Община Бургас,</w:t>
      </w:r>
      <w:r w:rsidR="009152AE">
        <w:rPr>
          <w:rFonts w:ascii="Times New Roman" w:eastAsia="Times New Roman" w:hAnsi="Times New Roman" w:cs="Times New Roman"/>
          <w:sz w:val="24"/>
          <w:szCs w:val="24"/>
          <w:lang w:eastAsia="bg-BG"/>
        </w:rPr>
        <w:t xml:space="preserve"> </w:t>
      </w:r>
      <w:r w:rsidRPr="00D6326A">
        <w:rPr>
          <w:rFonts w:ascii="Times New Roman" w:eastAsia="Times New Roman" w:hAnsi="Times New Roman" w:cs="Times New Roman"/>
          <w:sz w:val="24"/>
          <w:szCs w:val="24"/>
          <w:lang w:eastAsia="bg-BG"/>
        </w:rPr>
        <w:t>когато съседният имот е общинска собственост</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7.2.3.писмено положително съгласие на Областен управител,</w:t>
      </w:r>
      <w:r w:rsidR="009152AE">
        <w:rPr>
          <w:rFonts w:ascii="Times New Roman" w:eastAsia="Times New Roman" w:hAnsi="Times New Roman" w:cs="Times New Roman"/>
          <w:sz w:val="24"/>
          <w:szCs w:val="24"/>
          <w:lang w:eastAsia="bg-BG"/>
        </w:rPr>
        <w:t xml:space="preserve"> </w:t>
      </w:r>
      <w:r w:rsidRPr="00D6326A">
        <w:rPr>
          <w:rFonts w:ascii="Times New Roman" w:eastAsia="Times New Roman" w:hAnsi="Times New Roman" w:cs="Times New Roman"/>
          <w:sz w:val="24"/>
          <w:szCs w:val="24"/>
          <w:lang w:eastAsia="bg-BG"/>
        </w:rPr>
        <w:t>когато съседният имот е държавна собственост</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highlight w:val="yellow"/>
          <w:lang w:eastAsia="bg-BG"/>
        </w:rPr>
      </w:pP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8. В УПИ могат да се разполагат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за дейности, предвидени с наредба на общински съвет на основание схема, одобрена  от гл. архитект, като същите са съобразени с отреждането на  УПИ и показатели за озеленяване.</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8.1. В ПИ  държавна собственост броят на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се определя с индивидуална схема, съгласувана със собственика на терена.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8.2.В ПИ  общинска собственост броят на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се определя с индивидуална </w:t>
      </w:r>
      <w:proofErr w:type="spellStart"/>
      <w:r w:rsidRPr="00D6326A">
        <w:rPr>
          <w:rFonts w:ascii="Times New Roman" w:eastAsia="Times New Roman" w:hAnsi="Times New Roman" w:cs="Times New Roman"/>
          <w:sz w:val="24"/>
          <w:szCs w:val="24"/>
          <w:lang w:eastAsia="bg-BG"/>
        </w:rPr>
        <w:t>схема,одобрена</w:t>
      </w:r>
      <w:proofErr w:type="spellEnd"/>
      <w:r w:rsidRPr="00D6326A">
        <w:rPr>
          <w:rFonts w:ascii="Times New Roman" w:eastAsia="Times New Roman" w:hAnsi="Times New Roman" w:cs="Times New Roman"/>
          <w:sz w:val="24"/>
          <w:szCs w:val="24"/>
          <w:lang w:eastAsia="bg-BG"/>
        </w:rPr>
        <w:t xml:space="preserve"> от главния архитект след становище на Дирекция УОС</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8.3. В ПИ частна собственост да се разполагат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с обща площ не повече от 90 кв. метра </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9.Допуска се поставянето на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в УПИ при спазване на следните изисквания </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9.1. При ширина на прилежащия пред имота тротоар до 2,00 м </w:t>
      </w:r>
      <w:proofErr w:type="spellStart"/>
      <w:r w:rsidRPr="00D6326A">
        <w:rPr>
          <w:rFonts w:ascii="Times New Roman" w:eastAsia="Times New Roman" w:hAnsi="Times New Roman" w:cs="Times New Roman"/>
          <w:sz w:val="24"/>
          <w:szCs w:val="24"/>
          <w:lang w:eastAsia="bg-BG"/>
        </w:rPr>
        <w:t>преместваемите</w:t>
      </w:r>
      <w:proofErr w:type="spellEnd"/>
      <w:r w:rsidRPr="00D6326A">
        <w:rPr>
          <w:rFonts w:ascii="Times New Roman" w:eastAsia="Times New Roman" w:hAnsi="Times New Roman" w:cs="Times New Roman"/>
          <w:sz w:val="24"/>
          <w:szCs w:val="24"/>
          <w:lang w:eastAsia="bg-BG"/>
        </w:rPr>
        <w:t xml:space="preserve"> обекти да се разполагат на не по-малко от 1,50 м. отстояние от улично регулационната граница на УПИ или от имотната граница към прилежаща улица или път  .</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10. Поставяне на рекламни съоръжения и рекламни стикери върху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не се допуска.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11. В границите на групови недвижими културни ценности ,в имоти с единични недвижими културни ценности  и в охранителната им зона по ЗКН , разрешение за поставяне се издава след положително становище на Министерство на културата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12. За елементите на градското обзавеждане разрешение за поставяне се издава след съгласуване на техния вид от ОЕСУТ.</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lastRenderedPageBreak/>
        <w:t>13. За обектите по чл.2, ал.2, т. 2.2. от Наредбата се допуска временно поставяне на ветрозащитни прегради (мобилни), които не могат да бъдат свързани със земята, с височина до 2,50 м. Видът и конфигурацията за разположение се доказват със схема и техническо предложение за материал и цвят, които подлежат на съгласуване от ОЕСУТ, преди одобряването им от главния архитект.</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13.1. При заемане на площ по чл.2, ал.2, т. 2.2. от Наредбата следва да се спазват изискванията за осигуряване на свободна зона за достъп на моторни превозни средства със специален режим, транспортни средства за зареждане на търговски обекти и свободно движение на пешеходци, съгласно Закона за движение по пътищата.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13.2. При заемане на площ по чл.2, ал.2, т. 2.2. от Наредбата не се допуска ползването на територия с широчина повече от 3 м пред фронта на сградите в улична регулация, при спазване на изискванията на Закона за движение по пътищата</w:t>
      </w: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p>
    <w:p w:rsidR="00D6326A" w:rsidRPr="00D6326A" w:rsidRDefault="00D6326A" w:rsidP="00D6326A">
      <w:pPr>
        <w:spacing w:after="0" w:line="240" w:lineRule="auto"/>
        <w:ind w:firstLine="708"/>
        <w:jc w:val="both"/>
        <w:rPr>
          <w:rFonts w:ascii="Times New Roman" w:eastAsia="Times New Roman" w:hAnsi="Times New Roman" w:cs="Times New Roman"/>
          <w:sz w:val="24"/>
          <w:szCs w:val="24"/>
          <w:lang w:eastAsia="bg-BG"/>
        </w:rPr>
      </w:pPr>
    </w:p>
    <w:p w:rsidR="00D6326A" w:rsidRPr="00D6326A" w:rsidRDefault="00D6326A" w:rsidP="00D6326A">
      <w:pPr>
        <w:spacing w:after="0" w:line="240" w:lineRule="auto"/>
        <w:jc w:val="both"/>
        <w:rPr>
          <w:rFonts w:ascii="Times New Roman" w:eastAsia="Times New Roman" w:hAnsi="Times New Roman" w:cs="Times New Roman"/>
          <w:b/>
          <w:sz w:val="24"/>
          <w:szCs w:val="24"/>
          <w:lang w:eastAsia="bg-BG"/>
        </w:rPr>
      </w:pPr>
      <w:r w:rsidRPr="00D6326A">
        <w:rPr>
          <w:rFonts w:ascii="Times New Roman" w:eastAsia="Times New Roman" w:hAnsi="Times New Roman" w:cs="Times New Roman"/>
          <w:b/>
          <w:sz w:val="24"/>
          <w:szCs w:val="24"/>
          <w:lang w:eastAsia="bg-BG"/>
        </w:rPr>
        <w:tab/>
      </w:r>
      <w:r w:rsidRPr="00D6326A">
        <w:rPr>
          <w:rFonts w:ascii="Times New Roman" w:eastAsia="Times New Roman" w:hAnsi="Times New Roman" w:cs="Times New Roman"/>
          <w:b/>
          <w:sz w:val="24"/>
          <w:szCs w:val="24"/>
          <w:lang w:val="en-US" w:eastAsia="bg-BG"/>
        </w:rPr>
        <w:t>II</w:t>
      </w:r>
      <w:r w:rsidRPr="00D6326A">
        <w:rPr>
          <w:rFonts w:ascii="Times New Roman" w:eastAsia="Times New Roman" w:hAnsi="Times New Roman" w:cs="Times New Roman"/>
          <w:b/>
          <w:sz w:val="24"/>
          <w:szCs w:val="24"/>
          <w:lang w:eastAsia="bg-BG"/>
        </w:rPr>
        <w:t xml:space="preserve">. Правила за поставяне на маси за консумация към </w:t>
      </w:r>
      <w:proofErr w:type="spellStart"/>
      <w:r w:rsidRPr="00D6326A">
        <w:rPr>
          <w:rFonts w:ascii="Times New Roman" w:eastAsia="Times New Roman" w:hAnsi="Times New Roman" w:cs="Times New Roman"/>
          <w:b/>
          <w:sz w:val="24"/>
          <w:szCs w:val="24"/>
          <w:lang w:eastAsia="bg-BG"/>
        </w:rPr>
        <w:t>съществуваши</w:t>
      </w:r>
      <w:proofErr w:type="spellEnd"/>
      <w:r w:rsidRPr="00D6326A">
        <w:rPr>
          <w:rFonts w:ascii="Times New Roman" w:eastAsia="Times New Roman" w:hAnsi="Times New Roman" w:cs="Times New Roman"/>
          <w:b/>
          <w:sz w:val="24"/>
          <w:szCs w:val="24"/>
          <w:lang w:eastAsia="bg-BG"/>
        </w:rPr>
        <w:t xml:space="preserve"> обекти (</w:t>
      </w:r>
      <w:proofErr w:type="spellStart"/>
      <w:r w:rsidRPr="00D6326A">
        <w:rPr>
          <w:rFonts w:ascii="Times New Roman" w:eastAsia="Times New Roman" w:hAnsi="Times New Roman" w:cs="Times New Roman"/>
          <w:b/>
          <w:sz w:val="24"/>
          <w:szCs w:val="24"/>
          <w:lang w:eastAsia="bg-BG"/>
        </w:rPr>
        <w:t>преместваеми</w:t>
      </w:r>
      <w:proofErr w:type="spellEnd"/>
      <w:r w:rsidRPr="00D6326A">
        <w:rPr>
          <w:rFonts w:ascii="Times New Roman" w:eastAsia="Times New Roman" w:hAnsi="Times New Roman" w:cs="Times New Roman"/>
          <w:b/>
          <w:sz w:val="24"/>
          <w:szCs w:val="24"/>
          <w:lang w:eastAsia="bg-BG"/>
        </w:rPr>
        <w:t xml:space="preserve"> и постоянни)</w:t>
      </w:r>
    </w:p>
    <w:p w:rsidR="00D6326A" w:rsidRPr="00D6326A" w:rsidRDefault="00D6326A" w:rsidP="00D6326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b/>
          <w:bCs/>
          <w:color w:val="000000"/>
          <w:sz w:val="24"/>
          <w:szCs w:val="24"/>
          <w:lang w:eastAsia="bg-BG"/>
        </w:rPr>
        <w:tab/>
      </w:r>
      <w:r w:rsidRPr="00D6326A">
        <w:rPr>
          <w:rFonts w:ascii="Times New Roman" w:eastAsia="Times New Roman" w:hAnsi="Times New Roman" w:cs="Times New Roman"/>
          <w:sz w:val="24"/>
          <w:szCs w:val="24"/>
          <w:lang w:eastAsia="bg-BG"/>
        </w:rPr>
        <w:t xml:space="preserve">1. Маси за сервиране на открито към съществуващи в прилежащи сгради   ЗОХ се разполагат върху тротоари по транспортни улици при осигуряване на свободна за преминаване на пешеходци широчина от минимум </w:t>
      </w:r>
      <w:r w:rsidRPr="00881336">
        <w:rPr>
          <w:rFonts w:ascii="Times New Roman" w:eastAsia="Times New Roman" w:hAnsi="Times New Roman" w:cs="Times New Roman"/>
          <w:sz w:val="24"/>
          <w:szCs w:val="24"/>
          <w:lang w:eastAsia="bg-BG"/>
        </w:rPr>
        <w:t>1,50 м,</w:t>
      </w:r>
      <w:r w:rsidRPr="00D6326A">
        <w:rPr>
          <w:rFonts w:ascii="Times New Roman" w:eastAsia="Times New Roman" w:hAnsi="Times New Roman" w:cs="Times New Roman"/>
          <w:sz w:val="24"/>
          <w:szCs w:val="24"/>
          <w:lang w:eastAsia="bg-BG"/>
        </w:rPr>
        <w:t xml:space="preserve"> като при задънени улици свободната за преминаване на пешеходци широчина на тротоара е допустимо да бъде до 0,75 м.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2. Маси за консумация на открито се разполагат върху части от пешеходни улици и площади, спрямо тяхната  ос, при осигуряване на необходимата свободна широчина за преминаване на автомобили със специален режим/минимум 3,50 м/, въз основа на цялостна схема, съгласувана с контролните органи.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 xml:space="preserve">3. Не се допуска да се поставят маси за открито сервиране на тротоари по-тесни от 3 метра и на площ по-малко от 3 </w:t>
      </w:r>
      <w:proofErr w:type="spellStart"/>
      <w:r w:rsidRPr="00D6326A">
        <w:rPr>
          <w:rFonts w:ascii="Times New Roman" w:eastAsia="Times New Roman" w:hAnsi="Times New Roman" w:cs="Times New Roman"/>
          <w:bCs/>
          <w:sz w:val="24"/>
          <w:szCs w:val="24"/>
          <w:lang w:eastAsia="bg-BG"/>
        </w:rPr>
        <w:t>кв.м</w:t>
      </w:r>
      <w:proofErr w:type="spellEnd"/>
      <w:r w:rsidRPr="00D6326A">
        <w:rPr>
          <w:rFonts w:ascii="Times New Roman" w:eastAsia="Times New Roman" w:hAnsi="Times New Roman" w:cs="Times New Roman"/>
          <w:bCs/>
          <w:sz w:val="24"/>
          <w:szCs w:val="24"/>
          <w:lang w:eastAsia="bg-BG"/>
        </w:rPr>
        <w:t xml:space="preserve"> – за обекти, подлежащи на категоризиране, съгласно Закона за туризма и на площ по-малко от 2 кв. м – за обекти, които не подлежат на категоризиране, съгласно Закона за туризма.</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4. Маси за консумация, разположени върху части от тротоари, пешеходни улици и площади, могат да се покриват  само с  леки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слънцезащитни устройства с подвижна, </w:t>
      </w:r>
      <w:proofErr w:type="spellStart"/>
      <w:r w:rsidRPr="00D6326A">
        <w:rPr>
          <w:rFonts w:ascii="Times New Roman" w:eastAsia="Times New Roman" w:hAnsi="Times New Roman" w:cs="Times New Roman"/>
          <w:sz w:val="24"/>
          <w:szCs w:val="24"/>
          <w:lang w:eastAsia="bg-BG"/>
        </w:rPr>
        <w:t>отваряема</w:t>
      </w:r>
      <w:proofErr w:type="spellEnd"/>
      <w:r w:rsidRPr="00D6326A">
        <w:rPr>
          <w:rFonts w:ascii="Times New Roman" w:eastAsia="Times New Roman" w:hAnsi="Times New Roman" w:cs="Times New Roman"/>
          <w:sz w:val="24"/>
          <w:szCs w:val="24"/>
          <w:lang w:eastAsia="bg-BG"/>
        </w:rPr>
        <w:t xml:space="preserve"> конструкция като чадъри, сенници и др.,</w:t>
      </w:r>
      <w:r w:rsidR="00BA3544" w:rsidRPr="00BA3544">
        <w:rPr>
          <w:rFonts w:ascii="Times New Roman" w:eastAsia="Times New Roman" w:hAnsi="Times New Roman" w:cs="Times New Roman"/>
          <w:sz w:val="24"/>
          <w:szCs w:val="24"/>
          <w:lang w:eastAsia="bg-BG"/>
        </w:rPr>
        <w:t xml:space="preserve"> </w:t>
      </w:r>
      <w:r w:rsidRPr="00D6326A">
        <w:rPr>
          <w:rFonts w:ascii="Times New Roman" w:eastAsia="Times New Roman" w:hAnsi="Times New Roman" w:cs="Times New Roman"/>
          <w:sz w:val="24"/>
          <w:szCs w:val="24"/>
          <w:lang w:eastAsia="bg-BG"/>
        </w:rPr>
        <w:t>чиято носеща конструкция не е трайно свързана с терена и без да се нарушава тротоарната настилка.</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5. Масите за консумация на открито задължително се  обезопасяват към уличното платно с подходящи предпазни декоративни елементи след съгласуване на техния вид, цвят и материал  от ОЕСУТ.</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6.</w:t>
      </w:r>
      <w:r w:rsidRPr="00D6326A">
        <w:rPr>
          <w:rFonts w:ascii="Times New Roman" w:eastAsia="Times New Roman" w:hAnsi="Times New Roman" w:cs="Times New Roman"/>
          <w:sz w:val="24"/>
          <w:szCs w:val="24"/>
          <w:lang w:eastAsia="bg-BG"/>
        </w:rPr>
        <w:t xml:space="preserve"> </w:t>
      </w:r>
      <w:r w:rsidRPr="00D6326A">
        <w:rPr>
          <w:rFonts w:ascii="Times New Roman" w:eastAsia="Times New Roman" w:hAnsi="Times New Roman" w:cs="Times New Roman"/>
          <w:bCs/>
          <w:sz w:val="24"/>
          <w:szCs w:val="24"/>
          <w:lang w:eastAsia="bg-BG"/>
        </w:rPr>
        <w:t>Маси за консумация, разположени върху части от тротоари, пешеходни улици и площади, могат да се разполагат само пред фасадата на собствен търговски обект в зоната ограничена от страничните преградни зидове към уличната регулация.</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7. Не се допуска да се поставят маси за открито сервиране пред фасадата на съседни търговски обекти, освен в случаите, когато е на лице нотариално заверено съгласие от собствениците на тези търговски обекти.</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lastRenderedPageBreak/>
        <w:t>8. Когато за обслужване на заведението се предлага допълнително поставяне на хладилна витрина, която не представлява самостоятелен търговски обект нейното местоположение се определя със схемата за разполагане на маси без да се нарушава целостта на настилката.</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 xml:space="preserve">9.Масите за открито сервиране се поставят най-много на 3 метра от обекта за хранене и развлечение, който обслужват и на не по-малко от 1,5 м от външния ръб на тротоара  на обслужващи улици или на 0,75 от външен ръб на тротоара на задънени улици  , с изключение на случаите когато са в територия на пешеходни зони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10. Не се допуска покриване, заграждане със стъклени и плътни стени, прегради и постоянни покриви на определените по тази наредба зони за поставяне на хладилни витрини към заведения за хранене и маси за открито сервиране.</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11. Одобряването на схеми и поставянето на маси за открито сервиране, хладилни витрини и други такива в прилежащи площи на съществуващи сгради, определени по смисъла на приложение №1 към чл.21 от Наредба № 7/2003г. за ПНУОВТУЗ, става само след положително решение на Общото събрание на етажната собственост, взето по реда на Закона за управление на етажната собственост.</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 xml:space="preserve">12. Когато схемата за маси за открито сервиране е схема за благоустрояване на част от прилежащата към обекта територия, то в схемата следва да се укаже разположението и площта на съоръженията/декоративните елементи, предвидени в план-схемата за благоустрояване, мястото и точната площ за поставяне на маси за открито сервиране, както и прилежащите територии, необходими за обслужване на масите за открито сервиране. В този случай общо заеманата (ползвана) площ по схемата представлява площта на най-големия външен контур, ограждащ съоръженията, отразени в същата.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 xml:space="preserve">13. Схемите  за поставяне на маси за открито сервиране в имоти публична общинска собственост, представляващи зелени площи или предназначени за озеленяване, се разглеждат от ОЕСУТ при Община Бургас. В тези случаи масите се разполагат в непосредствена близост до разрешени </w:t>
      </w:r>
      <w:proofErr w:type="spellStart"/>
      <w:r w:rsidRPr="00D6326A">
        <w:rPr>
          <w:rFonts w:ascii="Times New Roman" w:eastAsia="Times New Roman" w:hAnsi="Times New Roman" w:cs="Times New Roman"/>
          <w:bCs/>
          <w:sz w:val="24"/>
          <w:szCs w:val="24"/>
          <w:lang w:eastAsia="bg-BG"/>
        </w:rPr>
        <w:t>преместваеми</w:t>
      </w:r>
      <w:proofErr w:type="spellEnd"/>
      <w:r w:rsidRPr="00D6326A">
        <w:rPr>
          <w:rFonts w:ascii="Times New Roman" w:eastAsia="Times New Roman" w:hAnsi="Times New Roman" w:cs="Times New Roman"/>
          <w:bCs/>
          <w:sz w:val="24"/>
          <w:szCs w:val="24"/>
          <w:lang w:eastAsia="bg-BG"/>
        </w:rPr>
        <w:t xml:space="preserve"> обекти, само върху изпълнени настилки без да засягат озеленени площи, при осигурена широчина за преминаване по прилежащи алеи от минимум 2,25 м. Общата площ, заета от масите, трябва да не надхвърля 10% от общата площ зелени площи съществуваща или предназначена за озеленяване за територии до 1 ха, 10 % за територии до 2 ха  и 5% за територии над 2 ха.</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14. Маси за консумация на открито могат да се разполагат и в поземлени имоти или урегулирани поземлени имоти, в които се намира сградата на основния търговски обект, при спазване на следните изисквания:</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14.1. Да заемат площ само пред фасадата на основния търговски обект</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14.2. Изключение от правилото по т.11.1., се допуска само при наличие на нотариално заверено съгласие от собствениците на  обекти, пред които се разполагат маси.</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lastRenderedPageBreak/>
        <w:t xml:space="preserve">14.3. В УПИ масите за консумация на открито се разполагат така че да не нарушават минимално необходимите съгласно изискванията на действащата нормативна уредба за УПИ озеленени площи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15. Масите за открито сервиране, хладилни витрини към обекти за хранене, които не представляват самостоятелни обекти, слънцезащитни покрития и декоративни ограждащи елементи се поставят въз основа на одобрена схема от гл. архитект на общината след положително решение на ОЕСУТ, а за територии с ЕНКЦ и ГКЦ след съгласуване на схемата с МК по реда на ЗКН.</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16. За територията на ул. “Богориди“, ул. “Александровска“, пл. “Тройката“, пл. “Св. Св. Кирил и Методий“, пл. “Царица Йоана“ и ул. “Ал. Батенберг“ предвид значимостта на пространствата и факта че същите са ГНКЦ схемата се изготвя като обща схема от експерти на общинската администрация при спазване съответните изисквания.</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17. В останалите случаи схемите за разполагане на маси за открито сервиране се възлагат от заявителя или от група заявители и се изработват върху комбинирана скица от кадастралната карта и действащия регулационен план, отразяваща всички съществуващи елементи на надземния кадастър (шахти, табели, трайна дървесна и храстова растителност, елементи на градското обзавеждане и др.).</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18. Схемата представлява ситуационен план с обозначени размери на предвиденото за поставяне обзавеждане, отстояния до  съществуващи сгради и до  регулационни граници. Схемата следва да посочи  с точни размери  заеманата площ, включваща площта за поставяне на маси за открито сервиране, хладилни витрини към обекта, ограждани елементи, както и прилежащите територии, необходими за обслужване на масите за открито сервиране по  външен контур, ограждащ съоръженията, отразени в схемата.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19. Копие от одобрената схема се поставя на видно място  в обекта.</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Cs/>
          <w:sz w:val="24"/>
          <w:szCs w:val="24"/>
          <w:lang w:eastAsia="bg-BG"/>
        </w:rPr>
      </w:pPr>
      <w:r w:rsidRPr="00D6326A">
        <w:rPr>
          <w:rFonts w:ascii="Times New Roman" w:eastAsia="Times New Roman" w:hAnsi="Times New Roman" w:cs="Times New Roman"/>
          <w:bCs/>
          <w:sz w:val="24"/>
          <w:szCs w:val="24"/>
          <w:lang w:eastAsia="bg-BG"/>
        </w:rPr>
        <w:t xml:space="preserve">20. Разрешение за поставяне може да бъде издадено само за </w:t>
      </w:r>
      <w:proofErr w:type="spellStart"/>
      <w:r w:rsidRPr="00D6326A">
        <w:rPr>
          <w:rFonts w:ascii="Times New Roman" w:eastAsia="Times New Roman" w:hAnsi="Times New Roman" w:cs="Times New Roman"/>
          <w:bCs/>
          <w:sz w:val="24"/>
          <w:szCs w:val="24"/>
          <w:lang w:eastAsia="bg-BG"/>
        </w:rPr>
        <w:t>преместваеми</w:t>
      </w:r>
      <w:proofErr w:type="spellEnd"/>
      <w:r w:rsidRPr="00D6326A">
        <w:rPr>
          <w:rFonts w:ascii="Times New Roman" w:eastAsia="Times New Roman" w:hAnsi="Times New Roman" w:cs="Times New Roman"/>
          <w:bCs/>
          <w:sz w:val="24"/>
          <w:szCs w:val="24"/>
          <w:lang w:eastAsia="bg-BG"/>
        </w:rPr>
        <w:t xml:space="preserve"> обекти за които има одобрена схема.</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b/>
          <w:sz w:val="24"/>
          <w:szCs w:val="24"/>
          <w:lang w:eastAsia="bg-BG"/>
        </w:rPr>
      </w:pPr>
      <w:r w:rsidRPr="00D6326A">
        <w:rPr>
          <w:rFonts w:ascii="Times New Roman" w:eastAsia="Times New Roman" w:hAnsi="Times New Roman" w:cs="Times New Roman"/>
          <w:b/>
          <w:sz w:val="24"/>
          <w:szCs w:val="24"/>
          <w:lang w:eastAsia="bg-BG"/>
        </w:rPr>
        <w:t xml:space="preserve">III. Технически изисквания към сенници и чадъри  </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1. За територията на ул. “Богориди“, ул. “Александровска“, </w:t>
      </w:r>
      <w:proofErr w:type="spellStart"/>
      <w:r w:rsidRPr="00D6326A">
        <w:rPr>
          <w:rFonts w:ascii="Times New Roman" w:eastAsia="Times New Roman" w:hAnsi="Times New Roman" w:cs="Times New Roman"/>
          <w:sz w:val="24"/>
          <w:szCs w:val="24"/>
          <w:lang w:eastAsia="bg-BG"/>
        </w:rPr>
        <w:t>пл</w:t>
      </w:r>
      <w:proofErr w:type="spellEnd"/>
      <w:r w:rsidRPr="00D6326A">
        <w:rPr>
          <w:rFonts w:ascii="Times New Roman" w:eastAsia="Times New Roman" w:hAnsi="Times New Roman" w:cs="Times New Roman"/>
          <w:sz w:val="24"/>
          <w:szCs w:val="24"/>
          <w:lang w:eastAsia="bg-BG"/>
        </w:rPr>
        <w:t>.“Тройката“, пл. “Св. Св. Кирил и Методий“, пл. “Царица Йоана“ и ул. “Ал. Батенберг“ се допуска поставянето само на чадъри в цветовата гама от бяло до светла охра, без рекламни надписи.</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2. За територията на ул. “Богориди“, ул. “Александровска“, пл. “Тройката“, пл. „Св. Св. Кирил и Методий“, пл. “Царица Йоана“ и ул. “Ал. Батенберг“ се допуска поставянето на слънцезащитни тенти-конзолни, окачени на фасадите на сгради, въз основа на съгласие на собствениците в тях, в цветова гама от бяло до светла охра, без рекламни надписи.</w:t>
      </w:r>
    </w:p>
    <w:p w:rsidR="00D6326A" w:rsidRPr="000122F7"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3. За територията на Приморски парк и Парк Езеро върху зоните определени за поставяне на маси за открито сервиране се допуска поставянето само на чадъри и сенници в цветова гама бяло до светло зелено</w:t>
      </w:r>
      <w:r w:rsidR="00DB6CBF" w:rsidRPr="000122F7">
        <w:rPr>
          <w:rFonts w:ascii="Times New Roman" w:eastAsia="Times New Roman" w:hAnsi="Times New Roman" w:cs="Times New Roman"/>
          <w:sz w:val="24"/>
          <w:szCs w:val="24"/>
          <w:lang w:eastAsia="bg-BG"/>
        </w:rPr>
        <w:t>,</w:t>
      </w:r>
      <w:r w:rsidR="00FE14D7" w:rsidRPr="000122F7">
        <w:rPr>
          <w:rFonts w:ascii="Times New Roman" w:eastAsia="Times New Roman" w:hAnsi="Times New Roman" w:cs="Times New Roman"/>
          <w:sz w:val="24"/>
          <w:szCs w:val="24"/>
          <w:lang w:eastAsia="bg-BG"/>
        </w:rPr>
        <w:t xml:space="preserve"> </w:t>
      </w:r>
      <w:r w:rsidR="00DB6CBF" w:rsidRPr="000122F7">
        <w:rPr>
          <w:rFonts w:ascii="Times New Roman" w:eastAsia="Times New Roman" w:hAnsi="Times New Roman" w:cs="Times New Roman"/>
          <w:sz w:val="24"/>
          <w:szCs w:val="24"/>
          <w:lang w:eastAsia="bg-BG"/>
        </w:rPr>
        <w:t xml:space="preserve">без рекламни </w:t>
      </w:r>
      <w:r w:rsidR="000122F7" w:rsidRPr="000122F7">
        <w:rPr>
          <w:rFonts w:ascii="Times New Roman" w:eastAsia="Times New Roman" w:hAnsi="Times New Roman" w:cs="Times New Roman"/>
          <w:sz w:val="24"/>
          <w:szCs w:val="24"/>
          <w:lang w:eastAsia="bg-BG"/>
        </w:rPr>
        <w:t>н</w:t>
      </w:r>
      <w:r w:rsidR="00DB6CBF" w:rsidRPr="000122F7">
        <w:rPr>
          <w:rFonts w:ascii="Times New Roman" w:eastAsia="Times New Roman" w:hAnsi="Times New Roman" w:cs="Times New Roman"/>
          <w:sz w:val="24"/>
          <w:szCs w:val="24"/>
          <w:lang w:eastAsia="bg-BG"/>
        </w:rPr>
        <w:t>адписи</w:t>
      </w:r>
      <w:r w:rsidRPr="000122F7">
        <w:rPr>
          <w:rFonts w:ascii="Times New Roman" w:eastAsia="Times New Roman" w:hAnsi="Times New Roman" w:cs="Times New Roman"/>
          <w:sz w:val="24"/>
          <w:szCs w:val="24"/>
          <w:lang w:eastAsia="bg-BG"/>
        </w:rPr>
        <w:t>.</w:t>
      </w:r>
    </w:p>
    <w:p w:rsidR="00D6326A" w:rsidRPr="00D6326A" w:rsidRDefault="00D6326A" w:rsidP="00D6326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lastRenderedPageBreak/>
        <w:t xml:space="preserve">4. При поставяне на </w:t>
      </w:r>
      <w:proofErr w:type="spellStart"/>
      <w:r w:rsidRPr="00D6326A">
        <w:rPr>
          <w:rFonts w:ascii="Times New Roman" w:eastAsia="Times New Roman" w:hAnsi="Times New Roman" w:cs="Times New Roman"/>
          <w:sz w:val="24"/>
          <w:szCs w:val="24"/>
          <w:lang w:eastAsia="bg-BG"/>
        </w:rPr>
        <w:t>преместваеми</w:t>
      </w:r>
      <w:proofErr w:type="spellEnd"/>
      <w:r w:rsidRPr="00D6326A">
        <w:rPr>
          <w:rFonts w:ascii="Times New Roman" w:eastAsia="Times New Roman" w:hAnsi="Times New Roman" w:cs="Times New Roman"/>
          <w:sz w:val="24"/>
          <w:szCs w:val="24"/>
          <w:lang w:eastAsia="bg-BG"/>
        </w:rPr>
        <w:t xml:space="preserve"> обекти - кампанийни и сезонни, за територията на Централна градска част, Приморски парк и Парк Езеро, в случай на поставяне на слънцезащитни чадъри и сенници важат съответните правила</w:t>
      </w:r>
      <w:r w:rsidR="000122F7">
        <w:rPr>
          <w:rFonts w:ascii="Times New Roman" w:eastAsia="Times New Roman" w:hAnsi="Times New Roman" w:cs="Times New Roman"/>
          <w:sz w:val="24"/>
          <w:szCs w:val="24"/>
          <w:lang w:eastAsia="bg-BG"/>
        </w:rPr>
        <w:t xml:space="preserve"> по т.1, т.2 и т.3 от настоящия раздел</w:t>
      </w:r>
      <w:r w:rsidRPr="00D6326A">
        <w:rPr>
          <w:rFonts w:ascii="Times New Roman" w:eastAsia="Times New Roman" w:hAnsi="Times New Roman" w:cs="Times New Roman"/>
          <w:sz w:val="24"/>
          <w:szCs w:val="24"/>
          <w:lang w:eastAsia="bg-BG"/>
        </w:rPr>
        <w:t>.</w:t>
      </w:r>
    </w:p>
    <w:p w:rsidR="007A2805" w:rsidRDefault="00D6326A" w:rsidP="00A22124">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D6326A">
        <w:rPr>
          <w:rFonts w:ascii="Times New Roman" w:eastAsia="Times New Roman" w:hAnsi="Times New Roman" w:cs="Times New Roman"/>
          <w:sz w:val="24"/>
          <w:szCs w:val="24"/>
          <w:lang w:eastAsia="bg-BG"/>
        </w:rPr>
        <w:t xml:space="preserve"> Типови проекти №1а, 1б, 1в, 1г, 1д, 1е, 1ж, 1з.</w:t>
      </w:r>
    </w:p>
    <w:p w:rsidR="0077095D" w:rsidRPr="00125A29" w:rsidRDefault="00125A29" w:rsidP="00A22124">
      <w:pPr>
        <w:spacing w:before="100" w:beforeAutospacing="1" w:after="100" w:afterAutospacing="1" w:line="240" w:lineRule="auto"/>
        <w:ind w:firstLine="708"/>
        <w:jc w:val="both"/>
        <w:rPr>
          <w:rFonts w:ascii="Times New Roman" w:eastAsia="Times New Roman" w:hAnsi="Times New Roman" w:cs="Times New Roman"/>
          <w:b/>
          <w:sz w:val="24"/>
          <w:szCs w:val="24"/>
          <w:lang w:eastAsia="bg-BG"/>
        </w:rPr>
      </w:pPr>
      <w:r w:rsidRPr="00125A29">
        <w:rPr>
          <w:rFonts w:ascii="Times New Roman" w:eastAsia="Times New Roman" w:hAnsi="Times New Roman" w:cs="Times New Roman"/>
          <w:b/>
          <w:sz w:val="24"/>
          <w:szCs w:val="24"/>
          <w:lang w:eastAsia="bg-BG"/>
        </w:rPr>
        <w:t>ЗАКЛЮЧИТЕЛН</w:t>
      </w:r>
      <w:r>
        <w:rPr>
          <w:rFonts w:ascii="Times New Roman" w:eastAsia="Times New Roman" w:hAnsi="Times New Roman" w:cs="Times New Roman"/>
          <w:b/>
          <w:sz w:val="24"/>
          <w:szCs w:val="24"/>
          <w:lang w:eastAsia="bg-BG"/>
        </w:rPr>
        <w:t>И РАЗПОРЕДБИ</w:t>
      </w:r>
    </w:p>
    <w:p w:rsidR="00125A29" w:rsidRDefault="00125A29" w:rsidP="00A22124">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Настоящата наредба влиза в сила в деня на публикуването й на интернет-страницата на Общински съвет Бургас. </w:t>
      </w:r>
    </w:p>
    <w:p w:rsidR="00A22124" w:rsidRDefault="00A22124" w:rsidP="00A22124">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p>
    <w:p w:rsidR="00A22124" w:rsidRDefault="00A22124" w:rsidP="00A22124">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Приложения: извадка от портала за обществени консултации и от интернет страницата на община Бургас</w:t>
      </w:r>
      <w:r w:rsidR="000122F7">
        <w:rPr>
          <w:rFonts w:ascii="Times New Roman" w:eastAsia="Times New Roman" w:hAnsi="Times New Roman" w:cs="Times New Roman"/>
          <w:sz w:val="24"/>
          <w:szCs w:val="24"/>
          <w:lang w:eastAsia="bg-BG"/>
        </w:rPr>
        <w:t xml:space="preserve">, заявление от Сдружение с нестопанска цел „Черноморска асоциация за външна реклама“. </w:t>
      </w:r>
    </w:p>
    <w:p w:rsidR="0077095D" w:rsidRDefault="0077095D" w:rsidP="0077095D">
      <w:pPr>
        <w:spacing w:after="0" w:line="240" w:lineRule="auto"/>
        <w:rPr>
          <w:rFonts w:ascii="Times New Roman" w:eastAsia="Times New Roman" w:hAnsi="Times New Roman" w:cs="Times New Roman"/>
          <w:b/>
          <w:sz w:val="26"/>
          <w:szCs w:val="26"/>
          <w:lang w:eastAsia="bg-BG"/>
        </w:rPr>
      </w:pPr>
    </w:p>
    <w:p w:rsidR="0077095D" w:rsidRPr="0077095D" w:rsidRDefault="0077095D" w:rsidP="0077095D">
      <w:pPr>
        <w:spacing w:after="0" w:line="240" w:lineRule="auto"/>
        <w:rPr>
          <w:rFonts w:ascii="Times New Roman" w:eastAsia="Times New Roman" w:hAnsi="Times New Roman" w:cs="Times New Roman"/>
          <w:b/>
          <w:sz w:val="26"/>
          <w:szCs w:val="26"/>
          <w:lang w:eastAsia="bg-BG"/>
        </w:rPr>
      </w:pPr>
      <w:r w:rsidRPr="0077095D">
        <w:rPr>
          <w:rFonts w:ascii="Times New Roman" w:eastAsia="Times New Roman" w:hAnsi="Times New Roman" w:cs="Times New Roman"/>
          <w:b/>
          <w:sz w:val="26"/>
          <w:szCs w:val="26"/>
          <w:lang w:eastAsia="bg-BG"/>
        </w:rPr>
        <w:t>ЙОРДАНКА БЕНОВА-АНАНИЕВА</w:t>
      </w:r>
    </w:p>
    <w:p w:rsidR="0077095D" w:rsidRPr="0077095D" w:rsidRDefault="0077095D" w:rsidP="0077095D">
      <w:pPr>
        <w:spacing w:after="0" w:line="240" w:lineRule="auto"/>
        <w:jc w:val="both"/>
        <w:rPr>
          <w:rFonts w:ascii="Times New Roman" w:eastAsia="Times New Roman" w:hAnsi="Times New Roman" w:cs="Times New Roman"/>
          <w:i/>
          <w:sz w:val="26"/>
          <w:szCs w:val="26"/>
          <w:lang w:eastAsia="bg-BG"/>
        </w:rPr>
      </w:pPr>
      <w:r w:rsidRPr="0077095D">
        <w:rPr>
          <w:rFonts w:ascii="Times New Roman" w:eastAsia="Times New Roman" w:hAnsi="Times New Roman" w:cs="Times New Roman"/>
          <w:i/>
          <w:sz w:val="26"/>
          <w:szCs w:val="26"/>
          <w:lang w:eastAsia="bg-BG"/>
        </w:rPr>
        <w:t xml:space="preserve">За Кмет на Община Бургас </w:t>
      </w:r>
    </w:p>
    <w:p w:rsidR="0077095D" w:rsidRPr="0077095D" w:rsidRDefault="0077095D" w:rsidP="0077095D">
      <w:pPr>
        <w:spacing w:after="0" w:line="240" w:lineRule="auto"/>
        <w:rPr>
          <w:rFonts w:ascii="Times New Roman" w:eastAsia="Calibri" w:hAnsi="Times New Roman" w:cs="Times New Roman"/>
          <w:i/>
          <w:sz w:val="26"/>
          <w:szCs w:val="26"/>
        </w:rPr>
      </w:pPr>
      <w:r w:rsidRPr="0077095D">
        <w:rPr>
          <w:rFonts w:ascii="Times New Roman" w:eastAsia="Times New Roman" w:hAnsi="Times New Roman" w:cs="Times New Roman"/>
          <w:i/>
          <w:sz w:val="26"/>
          <w:szCs w:val="26"/>
          <w:lang w:eastAsia="bg-BG"/>
        </w:rPr>
        <w:t xml:space="preserve">Съгл. Заповед </w:t>
      </w:r>
      <w:r w:rsidRPr="0077095D">
        <w:rPr>
          <w:rFonts w:ascii="Times New Roman" w:eastAsia="Calibri" w:hAnsi="Times New Roman" w:cs="Times New Roman"/>
          <w:i/>
          <w:sz w:val="26"/>
          <w:szCs w:val="26"/>
        </w:rPr>
        <w:t xml:space="preserve">№ 781/30.03.2018 г. </w:t>
      </w:r>
    </w:p>
    <w:p w:rsidR="0077095D" w:rsidRPr="0077095D" w:rsidRDefault="0077095D" w:rsidP="0077095D">
      <w:pPr>
        <w:spacing w:after="0" w:line="240" w:lineRule="auto"/>
        <w:rPr>
          <w:rFonts w:ascii="Times New Roman" w:eastAsia="Calibri" w:hAnsi="Times New Roman" w:cs="Times New Roman"/>
          <w:i/>
          <w:sz w:val="26"/>
          <w:szCs w:val="26"/>
        </w:rPr>
      </w:pPr>
      <w:r w:rsidRPr="0077095D">
        <w:rPr>
          <w:rFonts w:ascii="Times New Roman" w:eastAsia="Calibri" w:hAnsi="Times New Roman" w:cs="Times New Roman"/>
          <w:i/>
          <w:sz w:val="26"/>
          <w:szCs w:val="26"/>
        </w:rPr>
        <w:t>на Кмета на Община Бургас</w:t>
      </w:r>
    </w:p>
    <w:p w:rsidR="0077095D" w:rsidRDefault="0077095D" w:rsidP="0077095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bg-BG"/>
        </w:rPr>
      </w:pPr>
    </w:p>
    <w:p w:rsidR="0077095D" w:rsidRDefault="0077095D" w:rsidP="0077095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bg-BG"/>
        </w:rPr>
      </w:pPr>
    </w:p>
    <w:p w:rsidR="0077095D" w:rsidRPr="0077095D" w:rsidRDefault="00125A29" w:rsidP="0077095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 xml:space="preserve"> </w:t>
      </w:r>
    </w:p>
    <w:p w:rsidR="0077095D" w:rsidRPr="0077095D" w:rsidRDefault="0077095D" w:rsidP="0077095D">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p>
    <w:sectPr w:rsidR="0077095D" w:rsidRPr="007709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imokU">
    <w:altName w:val="Courier New"/>
    <w:charset w:val="00"/>
    <w:family w:val="auto"/>
    <w:pitch w:val="variable"/>
    <w:sig w:usb0="00000001"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67E6B"/>
    <w:multiLevelType w:val="hybridMultilevel"/>
    <w:tmpl w:val="DF9856A4"/>
    <w:lvl w:ilvl="0" w:tplc="ACF2518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EE1"/>
    <w:rsid w:val="000122F7"/>
    <w:rsid w:val="000252FD"/>
    <w:rsid w:val="00125A29"/>
    <w:rsid w:val="002C1EE1"/>
    <w:rsid w:val="003B0739"/>
    <w:rsid w:val="004502C1"/>
    <w:rsid w:val="004D7F4A"/>
    <w:rsid w:val="005D7CD3"/>
    <w:rsid w:val="006C5C38"/>
    <w:rsid w:val="006F6BFE"/>
    <w:rsid w:val="0077095D"/>
    <w:rsid w:val="007A2805"/>
    <w:rsid w:val="00881336"/>
    <w:rsid w:val="009152AE"/>
    <w:rsid w:val="00A22124"/>
    <w:rsid w:val="00A775A1"/>
    <w:rsid w:val="00AB1EB4"/>
    <w:rsid w:val="00BA3544"/>
    <w:rsid w:val="00D6326A"/>
    <w:rsid w:val="00DB6CBF"/>
    <w:rsid w:val="00FE14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987C4-AB41-46D7-9484-0C34D7E7B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124"/>
    <w:pPr>
      <w:ind w:left="720"/>
      <w:contextualSpacing/>
    </w:pPr>
  </w:style>
  <w:style w:type="paragraph" w:styleId="BalloonText">
    <w:name w:val="Balloon Text"/>
    <w:basedOn w:val="Normal"/>
    <w:link w:val="BalloonTextChar"/>
    <w:uiPriority w:val="99"/>
    <w:semiHidden/>
    <w:unhideWhenUsed/>
    <w:rsid w:val="00125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A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12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rgas.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3250</Words>
  <Characters>18531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Georgieva</dc:creator>
  <cp:keywords/>
  <dc:description/>
  <cp:lastModifiedBy>Gergana Chanakova</cp:lastModifiedBy>
  <cp:revision>2</cp:revision>
  <cp:lastPrinted>2018-04-04T09:04:00Z</cp:lastPrinted>
  <dcterms:created xsi:type="dcterms:W3CDTF">2018-04-04T11:05:00Z</dcterms:created>
  <dcterms:modified xsi:type="dcterms:W3CDTF">2018-04-04T11:05:00Z</dcterms:modified>
</cp:coreProperties>
</file>